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D" w:rsidRPr="00284148" w:rsidRDefault="00CC5FED" w:rsidP="00284148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5FED" w:rsidRPr="00DD5B1E" w:rsidRDefault="00CC5FED" w:rsidP="00F828D6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 xml:space="preserve">Termin nadsyłania zgłoszeń uczestnictwa: </w:t>
      </w:r>
      <w:r w:rsidR="00284148">
        <w:rPr>
          <w:rFonts w:cstheme="minorHAnsi"/>
          <w:b/>
          <w:color w:val="FF0000"/>
          <w:highlight w:val="yellow"/>
        </w:rPr>
        <w:t>29 luty 2024</w:t>
      </w:r>
      <w:r w:rsidR="00220D75" w:rsidRPr="00DD5B1E">
        <w:rPr>
          <w:rFonts w:cstheme="minorHAnsi"/>
          <w:b/>
          <w:color w:val="FF0000"/>
          <w:highlight w:val="yellow"/>
        </w:rPr>
        <w:t>r.</w:t>
      </w:r>
    </w:p>
    <w:p w:rsidR="00CC5FED" w:rsidRPr="00DD5B1E" w:rsidRDefault="007854C0" w:rsidP="00FC502C">
      <w:pPr>
        <w:pStyle w:val="Akapitzlist"/>
        <w:spacing w:after="0" w:line="240" w:lineRule="auto"/>
        <w:ind w:left="789" w:hanging="80"/>
        <w:jc w:val="both"/>
        <w:rPr>
          <w:rFonts w:eastAsia="Times New Roman" w:cstheme="minorHAnsi"/>
          <w:i/>
          <w:sz w:val="14"/>
          <w:szCs w:val="14"/>
          <w:lang w:eastAsia="pl-PL"/>
        </w:rPr>
      </w:pPr>
      <w:r w:rsidRPr="00DD5B1E">
        <w:rPr>
          <w:rFonts w:eastAsia="Times New Roman" w:cstheme="minorHAnsi"/>
          <w:i/>
          <w:sz w:val="14"/>
          <w:szCs w:val="14"/>
          <w:lang w:eastAsia="pl-PL"/>
        </w:rPr>
        <w:t xml:space="preserve">  </w:t>
      </w:r>
      <w:r w:rsidR="00CC5FED" w:rsidRPr="00DD5B1E">
        <w:rPr>
          <w:rFonts w:eastAsia="Times New Roman" w:cstheme="minorHAnsi"/>
          <w:i/>
          <w:sz w:val="14"/>
          <w:szCs w:val="14"/>
          <w:lang w:eastAsia="pl-PL"/>
        </w:rPr>
        <w:t>Po tym terminie zgłoszenia będą przyjmowane w miarę dostępności powierzchni wystawienniczej.</w:t>
      </w:r>
    </w:p>
    <w:p w:rsidR="00CC5FED" w:rsidRPr="00DD5B1E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5FED" w:rsidRPr="00DD5B1E" w:rsidRDefault="00CC5FED" w:rsidP="00F828D6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Termin i godziny otwarcia targów</w:t>
      </w:r>
    </w:p>
    <w:p w:rsidR="00CC5FED" w:rsidRPr="00DD5B1E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Termin targów:                                 </w:t>
      </w:r>
      <w:r w:rsidR="00284148">
        <w:rPr>
          <w:rFonts w:eastAsia="Times New Roman" w:cstheme="minorHAnsi"/>
          <w:bCs/>
          <w:sz w:val="16"/>
          <w:szCs w:val="16"/>
          <w:lang w:eastAsia="pl-PL"/>
        </w:rPr>
        <w:t>20-21.</w:t>
      </w:r>
      <w:r w:rsidR="00220D75" w:rsidRPr="00DD5B1E">
        <w:rPr>
          <w:rFonts w:eastAsia="Times New Roman" w:cstheme="minorHAnsi"/>
          <w:bCs/>
          <w:sz w:val="16"/>
          <w:szCs w:val="16"/>
          <w:lang w:eastAsia="pl-PL"/>
        </w:rPr>
        <w:t>0</w:t>
      </w:r>
      <w:r w:rsidR="00284148">
        <w:rPr>
          <w:rFonts w:eastAsia="Times New Roman" w:cstheme="minorHAnsi"/>
          <w:bCs/>
          <w:sz w:val="16"/>
          <w:szCs w:val="16"/>
          <w:lang w:eastAsia="pl-PL"/>
        </w:rPr>
        <w:t>4.2024</w:t>
      </w:r>
      <w:r w:rsidR="009D630C" w:rsidRPr="00DD5B1E">
        <w:rPr>
          <w:rFonts w:eastAsia="Times New Roman" w:cstheme="minorHAnsi"/>
          <w:bCs/>
          <w:sz w:val="16"/>
          <w:szCs w:val="16"/>
          <w:lang w:eastAsia="pl-PL"/>
        </w:rPr>
        <w:t>r</w:t>
      </w:r>
      <w:r w:rsidRPr="00DD5B1E">
        <w:rPr>
          <w:rFonts w:eastAsia="Times New Roman" w:cstheme="minorHAnsi"/>
          <w:sz w:val="16"/>
          <w:szCs w:val="16"/>
          <w:lang w:eastAsia="pl-PL"/>
        </w:rPr>
        <w:t>.</w:t>
      </w:r>
    </w:p>
    <w:p w:rsidR="00220D75" w:rsidRPr="00DD5B1E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bCs/>
          <w:sz w:val="16"/>
          <w:szCs w:val="16"/>
          <w:lang w:eastAsia="pl-PL"/>
        </w:rPr>
        <w:t>Godziny otwarcia targów:             </w:t>
      </w:r>
    </w:p>
    <w:p w:rsidR="00220D75" w:rsidRPr="00DD5B1E" w:rsidRDefault="00220D75" w:rsidP="00220D75">
      <w:pPr>
        <w:pStyle w:val="Akapitzlist"/>
        <w:spacing w:after="0" w:line="240" w:lineRule="auto"/>
        <w:ind w:left="789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220D75" w:rsidRPr="00DD5B1E" w:rsidRDefault="00220D75" w:rsidP="00220D75">
      <w:pPr>
        <w:spacing w:after="0" w:line="240" w:lineRule="auto"/>
        <w:ind w:left="714" w:firstLine="75"/>
        <w:rPr>
          <w:rFonts w:eastAsia="Times New Roman" w:cstheme="minorHAnsi"/>
          <w:b/>
          <w:sz w:val="14"/>
          <w:szCs w:val="14"/>
          <w:lang w:eastAsia="pl-PL"/>
        </w:rPr>
      </w:pPr>
      <w:r w:rsidRPr="00DD5B1E">
        <w:rPr>
          <w:rFonts w:eastAsia="Times New Roman" w:cstheme="minorHAnsi"/>
          <w:b/>
          <w:color w:val="000000"/>
          <w:sz w:val="14"/>
          <w:szCs w:val="14"/>
          <w:lang w:eastAsia="pl-PL"/>
        </w:rPr>
        <w:t>dla wystawców:</w:t>
      </w:r>
      <w:r w:rsidRPr="00DD5B1E">
        <w:rPr>
          <w:rFonts w:eastAsia="Times New Roman" w:cstheme="minorHAnsi"/>
          <w:b/>
          <w:color w:val="000000"/>
          <w:sz w:val="14"/>
          <w:szCs w:val="14"/>
          <w:lang w:eastAsia="pl-PL"/>
        </w:rPr>
        <w:tab/>
      </w:r>
    </w:p>
    <w:p w:rsidR="006A535C" w:rsidRDefault="00284148" w:rsidP="00220D75">
      <w:pPr>
        <w:spacing w:after="0" w:line="240" w:lineRule="auto"/>
        <w:ind w:left="80" w:firstLine="709"/>
        <w:rPr>
          <w:rFonts w:eastAsia="Times New Roman" w:cstheme="minorHAnsi"/>
          <w:color w:val="000000"/>
          <w:sz w:val="14"/>
          <w:szCs w:val="14"/>
          <w:lang w:eastAsia="pl-PL"/>
        </w:rPr>
      </w:pPr>
      <w:r>
        <w:rPr>
          <w:rFonts w:eastAsia="Times New Roman" w:cstheme="minorHAnsi"/>
          <w:color w:val="000000"/>
          <w:sz w:val="14"/>
          <w:szCs w:val="14"/>
          <w:lang w:eastAsia="pl-PL"/>
        </w:rPr>
        <w:t>20.04.2024</w:t>
      </w:r>
      <w:r w:rsidR="006A535C" w:rsidRPr="00DD5B1E">
        <w:rPr>
          <w:rFonts w:eastAsia="Times New Roman" w:cstheme="minorHAnsi"/>
          <w:color w:val="000000"/>
          <w:sz w:val="14"/>
          <w:szCs w:val="14"/>
          <w:lang w:eastAsia="pl-PL"/>
        </w:rPr>
        <w:t xml:space="preserve">r.                                </w:t>
      </w:r>
      <w:r w:rsidR="006A535C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     </w:t>
      </w:r>
      <w:r w:rsidR="006A535C" w:rsidRPr="00DD5B1E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07</w:t>
      </w:r>
      <w:r w:rsidR="006A535C">
        <w:rPr>
          <w:rFonts w:eastAsia="Times New Roman" w:cstheme="minorHAnsi"/>
          <w:color w:val="000000"/>
          <w:sz w:val="14"/>
          <w:szCs w:val="14"/>
          <w:lang w:eastAsia="pl-PL"/>
        </w:rPr>
        <w:t xml:space="preserve">:00 – 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18</w:t>
      </w:r>
      <w:r w:rsidR="006A535C" w:rsidRPr="00DD5B1E">
        <w:rPr>
          <w:rFonts w:eastAsia="Times New Roman" w:cstheme="minorHAnsi"/>
          <w:color w:val="000000"/>
          <w:sz w:val="14"/>
          <w:szCs w:val="14"/>
          <w:lang w:eastAsia="pl-PL"/>
        </w:rPr>
        <w:t>:00</w:t>
      </w:r>
    </w:p>
    <w:p w:rsidR="00220D75" w:rsidRPr="00DD5B1E" w:rsidRDefault="00284148" w:rsidP="00220D75">
      <w:pPr>
        <w:spacing w:after="0" w:line="240" w:lineRule="auto"/>
        <w:ind w:left="80" w:firstLine="709"/>
        <w:rPr>
          <w:rFonts w:eastAsia="Times New Roman" w:cstheme="minorHAnsi"/>
          <w:color w:val="FF0000"/>
          <w:sz w:val="14"/>
          <w:szCs w:val="14"/>
          <w:lang w:eastAsia="pl-PL"/>
        </w:rPr>
      </w:pPr>
      <w:r>
        <w:rPr>
          <w:rFonts w:eastAsia="Times New Roman" w:cstheme="minorHAnsi"/>
          <w:color w:val="000000"/>
          <w:sz w:val="14"/>
          <w:szCs w:val="14"/>
          <w:lang w:eastAsia="pl-PL"/>
        </w:rPr>
        <w:t>21.04.2024</w:t>
      </w:r>
      <w:r w:rsidR="00220D75" w:rsidRPr="00DD5B1E">
        <w:rPr>
          <w:rFonts w:eastAsia="Times New Roman" w:cstheme="minorHAnsi"/>
          <w:color w:val="000000"/>
          <w:sz w:val="14"/>
          <w:szCs w:val="14"/>
          <w:lang w:eastAsia="pl-PL"/>
        </w:rPr>
        <w:t xml:space="preserve">r.                                 </w:t>
      </w:r>
      <w:r w:rsidR="006A535C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     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09</w:t>
      </w:r>
      <w:r w:rsidR="00220D75" w:rsidRPr="00DD5B1E">
        <w:rPr>
          <w:rFonts w:eastAsia="Times New Roman" w:cstheme="minorHAnsi"/>
          <w:color w:val="000000"/>
          <w:sz w:val="14"/>
          <w:szCs w:val="14"/>
          <w:lang w:eastAsia="pl-PL"/>
        </w:rPr>
        <w:t xml:space="preserve">:00 – 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24</w:t>
      </w:r>
      <w:r w:rsidR="00220D75" w:rsidRPr="00DD5B1E">
        <w:rPr>
          <w:rFonts w:eastAsia="Times New Roman" w:cstheme="minorHAnsi"/>
          <w:color w:val="000000"/>
          <w:sz w:val="14"/>
          <w:szCs w:val="14"/>
          <w:lang w:eastAsia="pl-PL"/>
        </w:rPr>
        <w:t>:00</w:t>
      </w:r>
    </w:p>
    <w:p w:rsidR="00220D75" w:rsidRPr="00DD5B1E" w:rsidRDefault="00220D75" w:rsidP="00220D75">
      <w:pPr>
        <w:spacing w:after="0" w:line="240" w:lineRule="auto"/>
        <w:ind w:left="714"/>
        <w:rPr>
          <w:rFonts w:eastAsia="Times New Roman" w:cstheme="minorHAnsi"/>
          <w:b/>
          <w:sz w:val="14"/>
          <w:szCs w:val="14"/>
          <w:lang w:eastAsia="pl-PL"/>
        </w:rPr>
      </w:pPr>
    </w:p>
    <w:p w:rsidR="00220D75" w:rsidRPr="00DD5B1E" w:rsidRDefault="00220D75" w:rsidP="00220D75">
      <w:pPr>
        <w:spacing w:after="0" w:line="240" w:lineRule="auto"/>
        <w:ind w:left="789"/>
        <w:rPr>
          <w:rFonts w:eastAsia="Times New Roman" w:cstheme="minorHAnsi"/>
          <w:b/>
          <w:sz w:val="14"/>
          <w:szCs w:val="14"/>
          <w:lang w:eastAsia="pl-PL"/>
        </w:rPr>
      </w:pPr>
      <w:r w:rsidRPr="00DD5B1E">
        <w:rPr>
          <w:rFonts w:eastAsia="Times New Roman" w:cstheme="minorHAnsi"/>
          <w:b/>
          <w:sz w:val="14"/>
          <w:szCs w:val="14"/>
          <w:lang w:eastAsia="pl-PL"/>
        </w:rPr>
        <w:t>dla zwiedzających:</w:t>
      </w:r>
      <w:r w:rsidRPr="00DD5B1E">
        <w:rPr>
          <w:rFonts w:eastAsia="Times New Roman" w:cstheme="minorHAnsi"/>
          <w:b/>
          <w:sz w:val="14"/>
          <w:szCs w:val="14"/>
          <w:lang w:eastAsia="pl-PL"/>
        </w:rPr>
        <w:tab/>
      </w:r>
    </w:p>
    <w:p w:rsidR="006A535C" w:rsidRDefault="00284148" w:rsidP="00220D75">
      <w:pPr>
        <w:spacing w:after="0" w:line="240" w:lineRule="auto"/>
        <w:ind w:left="80" w:firstLine="709"/>
        <w:rPr>
          <w:rFonts w:eastAsia="Times New Roman" w:cstheme="minorHAnsi"/>
          <w:color w:val="000000"/>
          <w:sz w:val="14"/>
          <w:szCs w:val="14"/>
          <w:lang w:eastAsia="pl-PL"/>
        </w:rPr>
      </w:pPr>
      <w:r>
        <w:rPr>
          <w:rFonts w:eastAsia="Times New Roman" w:cstheme="minorHAnsi"/>
          <w:color w:val="000000"/>
          <w:sz w:val="14"/>
          <w:szCs w:val="14"/>
          <w:lang w:eastAsia="pl-PL"/>
        </w:rPr>
        <w:t>20.04.2024</w:t>
      </w:r>
      <w:r w:rsidR="006A535C" w:rsidRPr="00DD5B1E">
        <w:rPr>
          <w:rFonts w:eastAsia="Times New Roman" w:cstheme="minorHAnsi"/>
          <w:color w:val="000000"/>
          <w:sz w:val="14"/>
          <w:szCs w:val="14"/>
          <w:lang w:eastAsia="pl-PL"/>
        </w:rPr>
        <w:t xml:space="preserve">r.                                 </w:t>
      </w:r>
      <w:r w:rsidR="006A535C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     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10:00</w:t>
      </w:r>
      <w:r w:rsidR="006A535C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– 1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7</w:t>
      </w:r>
      <w:r w:rsidR="006A535C" w:rsidRPr="00DD5B1E">
        <w:rPr>
          <w:rFonts w:eastAsia="Times New Roman" w:cstheme="minorHAnsi"/>
          <w:color w:val="000000"/>
          <w:sz w:val="14"/>
          <w:szCs w:val="14"/>
          <w:lang w:eastAsia="pl-PL"/>
        </w:rPr>
        <w:t>:00</w:t>
      </w:r>
    </w:p>
    <w:p w:rsidR="00220D75" w:rsidRPr="00DD5B1E" w:rsidRDefault="00284148" w:rsidP="00220D75">
      <w:pPr>
        <w:spacing w:after="0" w:line="240" w:lineRule="auto"/>
        <w:ind w:left="80" w:firstLine="709"/>
        <w:rPr>
          <w:rFonts w:eastAsia="Times New Roman" w:cstheme="minorHAnsi"/>
          <w:color w:val="000000"/>
          <w:sz w:val="14"/>
          <w:szCs w:val="14"/>
          <w:lang w:eastAsia="pl-PL"/>
        </w:rPr>
      </w:pPr>
      <w:r>
        <w:rPr>
          <w:rFonts w:eastAsia="Times New Roman" w:cstheme="minorHAnsi"/>
          <w:color w:val="000000"/>
          <w:sz w:val="14"/>
          <w:szCs w:val="14"/>
          <w:lang w:eastAsia="pl-PL"/>
        </w:rPr>
        <w:t>21.04.2024</w:t>
      </w:r>
      <w:r w:rsidR="00220D75" w:rsidRPr="00DD5B1E">
        <w:rPr>
          <w:rFonts w:eastAsia="Times New Roman" w:cstheme="minorHAnsi"/>
          <w:color w:val="000000"/>
          <w:sz w:val="14"/>
          <w:szCs w:val="14"/>
          <w:lang w:eastAsia="pl-PL"/>
        </w:rPr>
        <w:t xml:space="preserve">r.                                 </w:t>
      </w:r>
      <w:r w:rsidR="006A535C">
        <w:rPr>
          <w:rFonts w:eastAsia="Times New Roman" w:cstheme="minorHAnsi"/>
          <w:color w:val="000000"/>
          <w:sz w:val="14"/>
          <w:szCs w:val="14"/>
          <w:lang w:eastAsia="pl-PL"/>
        </w:rPr>
        <w:t xml:space="preserve">      </w:t>
      </w:r>
      <w:r w:rsidR="00220D75" w:rsidRPr="00DD5B1E">
        <w:rPr>
          <w:rFonts w:eastAsia="Times New Roman" w:cstheme="minorHAnsi"/>
          <w:color w:val="000000"/>
          <w:sz w:val="14"/>
          <w:szCs w:val="14"/>
          <w:lang w:eastAsia="pl-PL"/>
        </w:rPr>
        <w:t>10:00 – 1</w:t>
      </w:r>
      <w:r>
        <w:rPr>
          <w:rFonts w:eastAsia="Times New Roman" w:cstheme="minorHAnsi"/>
          <w:color w:val="000000"/>
          <w:sz w:val="14"/>
          <w:szCs w:val="14"/>
          <w:lang w:eastAsia="pl-PL"/>
        </w:rPr>
        <w:t>7</w:t>
      </w:r>
      <w:r w:rsidR="00220D75" w:rsidRPr="00DD5B1E">
        <w:rPr>
          <w:rFonts w:eastAsia="Times New Roman" w:cstheme="minorHAnsi"/>
          <w:color w:val="000000"/>
          <w:sz w:val="14"/>
          <w:szCs w:val="14"/>
          <w:lang w:eastAsia="pl-PL"/>
        </w:rPr>
        <w:t>:00</w:t>
      </w:r>
    </w:p>
    <w:p w:rsidR="00CC5FED" w:rsidRPr="00DD5B1E" w:rsidRDefault="00CC5FED" w:rsidP="00220D75">
      <w:pPr>
        <w:spacing w:after="0" w:line="240" w:lineRule="auto"/>
        <w:ind w:left="786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bCs/>
          <w:sz w:val="16"/>
          <w:szCs w:val="16"/>
          <w:lang w:eastAsia="pl-PL"/>
        </w:rPr>
        <w:t>  </w:t>
      </w:r>
      <w:r w:rsidR="00DB5715" w:rsidRPr="00DD5B1E">
        <w:rPr>
          <w:rFonts w:eastAsia="Times New Roman" w:cstheme="minorHAnsi"/>
          <w:bCs/>
          <w:sz w:val="16"/>
          <w:szCs w:val="16"/>
          <w:lang w:eastAsia="pl-PL"/>
        </w:rPr>
        <w:t xml:space="preserve">  </w:t>
      </w:r>
    </w:p>
    <w:p w:rsidR="00CC5FED" w:rsidRPr="00DD5B1E" w:rsidRDefault="00CC5FED" w:rsidP="00F828D6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Okresy montażu i demontażu stoiska</w:t>
      </w:r>
    </w:p>
    <w:p w:rsidR="00CC5FED" w:rsidRPr="00DD5B1E" w:rsidRDefault="00220D75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Montaż</w:t>
      </w:r>
    </w:p>
    <w:p w:rsidR="006A535C" w:rsidRDefault="00284148" w:rsidP="00220D75">
      <w:pPr>
        <w:pStyle w:val="Akapitzlist"/>
        <w:shd w:val="clear" w:color="auto" w:fill="FFFFFF"/>
        <w:ind w:left="786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19</w:t>
      </w:r>
      <w:r w:rsidR="006A535C" w:rsidRPr="006A535C">
        <w:rPr>
          <w:rFonts w:cstheme="minorHAnsi"/>
          <w:sz w:val="14"/>
          <w:szCs w:val="14"/>
        </w:rPr>
        <w:t>.</w:t>
      </w:r>
      <w:r>
        <w:rPr>
          <w:rFonts w:cstheme="minorHAnsi"/>
          <w:sz w:val="14"/>
          <w:szCs w:val="14"/>
        </w:rPr>
        <w:t>04.2024r.</w:t>
      </w:r>
      <w:r w:rsidR="006A535C" w:rsidRPr="006A535C">
        <w:rPr>
          <w:rFonts w:cstheme="minorHAnsi"/>
          <w:sz w:val="14"/>
          <w:szCs w:val="14"/>
        </w:rPr>
        <w:t xml:space="preserve"> </w:t>
      </w:r>
      <w:r w:rsidR="006A535C" w:rsidRPr="006A535C">
        <w:rPr>
          <w:rFonts w:cstheme="minorHAnsi"/>
          <w:sz w:val="14"/>
          <w:szCs w:val="14"/>
        </w:rPr>
        <w:tab/>
      </w:r>
      <w:r w:rsidR="006A535C" w:rsidRPr="006A535C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>12:</w:t>
      </w:r>
      <w:r w:rsidR="006A535C" w:rsidRPr="006A535C">
        <w:rPr>
          <w:rFonts w:cstheme="minorHAnsi"/>
          <w:sz w:val="14"/>
          <w:szCs w:val="14"/>
        </w:rPr>
        <w:t>00 – 2</w:t>
      </w:r>
      <w:r>
        <w:rPr>
          <w:rFonts w:cstheme="minorHAnsi"/>
          <w:sz w:val="14"/>
          <w:szCs w:val="14"/>
        </w:rPr>
        <w:t>3:</w:t>
      </w:r>
      <w:r w:rsidR="006A535C" w:rsidRPr="006A535C">
        <w:rPr>
          <w:rFonts w:cstheme="minorHAnsi"/>
          <w:sz w:val="14"/>
          <w:szCs w:val="14"/>
        </w:rPr>
        <w:t>0</w:t>
      </w:r>
      <w:r w:rsidR="006A535C">
        <w:rPr>
          <w:rFonts w:cstheme="minorHAnsi"/>
          <w:sz w:val="14"/>
          <w:szCs w:val="14"/>
        </w:rPr>
        <w:t>0</w:t>
      </w:r>
    </w:p>
    <w:p w:rsidR="00284148" w:rsidRPr="006A535C" w:rsidRDefault="00284148" w:rsidP="00220D75">
      <w:pPr>
        <w:pStyle w:val="Akapitzlist"/>
        <w:shd w:val="clear" w:color="auto" w:fill="FFFFFF"/>
        <w:ind w:left="786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20.04.2024r.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>07:00 – 09:00</w:t>
      </w:r>
    </w:p>
    <w:p w:rsidR="006A535C" w:rsidRPr="006A535C" w:rsidRDefault="00220D75" w:rsidP="006A535C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Demontaż</w:t>
      </w:r>
    </w:p>
    <w:p w:rsidR="006A535C" w:rsidRPr="006A535C" w:rsidRDefault="00284148" w:rsidP="00284148">
      <w:pPr>
        <w:spacing w:after="0"/>
        <w:ind w:firstLine="709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21</w:t>
      </w:r>
      <w:r w:rsidR="006A535C" w:rsidRPr="006A535C">
        <w:rPr>
          <w:rFonts w:cstheme="minorHAnsi"/>
          <w:sz w:val="14"/>
          <w:szCs w:val="14"/>
        </w:rPr>
        <w:t>.</w:t>
      </w:r>
      <w:r>
        <w:rPr>
          <w:rFonts w:cstheme="minorHAnsi"/>
          <w:sz w:val="14"/>
          <w:szCs w:val="14"/>
        </w:rPr>
        <w:t>04</w:t>
      </w:r>
      <w:r w:rsidR="006A535C" w:rsidRPr="006A535C">
        <w:rPr>
          <w:rFonts w:cstheme="minorHAnsi"/>
          <w:sz w:val="14"/>
          <w:szCs w:val="14"/>
        </w:rPr>
        <w:t>.202</w:t>
      </w:r>
      <w:r>
        <w:rPr>
          <w:rFonts w:cstheme="minorHAnsi"/>
          <w:sz w:val="14"/>
          <w:szCs w:val="14"/>
        </w:rPr>
        <w:t>4</w:t>
      </w:r>
      <w:r w:rsidR="006A535C">
        <w:rPr>
          <w:rFonts w:cstheme="minorHAnsi"/>
          <w:sz w:val="14"/>
          <w:szCs w:val="14"/>
        </w:rPr>
        <w:t>r.</w:t>
      </w:r>
      <w:r w:rsidR="006A535C">
        <w:rPr>
          <w:rFonts w:cstheme="minorHAnsi"/>
          <w:sz w:val="14"/>
          <w:szCs w:val="14"/>
        </w:rPr>
        <w:tab/>
      </w:r>
      <w:r w:rsidR="006A535C">
        <w:rPr>
          <w:rFonts w:cstheme="minorHAnsi"/>
          <w:sz w:val="14"/>
          <w:szCs w:val="14"/>
        </w:rPr>
        <w:tab/>
      </w:r>
      <w:r w:rsidR="006A535C" w:rsidRPr="006A535C">
        <w:rPr>
          <w:rFonts w:cstheme="minorHAnsi"/>
          <w:sz w:val="14"/>
          <w:szCs w:val="14"/>
        </w:rPr>
        <w:t>1</w:t>
      </w:r>
      <w:r>
        <w:rPr>
          <w:rFonts w:cstheme="minorHAnsi"/>
          <w:sz w:val="14"/>
          <w:szCs w:val="14"/>
        </w:rPr>
        <w:t>8:00 – 24:</w:t>
      </w:r>
      <w:r w:rsidR="006A535C" w:rsidRPr="006A535C">
        <w:rPr>
          <w:rFonts w:cstheme="minorHAnsi"/>
          <w:sz w:val="14"/>
          <w:szCs w:val="14"/>
        </w:rPr>
        <w:t>0</w:t>
      </w:r>
      <w:r w:rsidR="006A535C">
        <w:rPr>
          <w:rFonts w:cstheme="minorHAnsi"/>
          <w:sz w:val="14"/>
          <w:szCs w:val="14"/>
        </w:rPr>
        <w:t>0</w:t>
      </w:r>
    </w:p>
    <w:p w:rsidR="006A535C" w:rsidRPr="00DD5B1E" w:rsidRDefault="006A535C" w:rsidP="006A535C">
      <w:pPr>
        <w:pStyle w:val="Akapitzlist"/>
        <w:spacing w:after="0" w:line="240" w:lineRule="auto"/>
        <w:ind w:left="789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5FED" w:rsidRPr="00DD5B1E" w:rsidRDefault="00CC5FED" w:rsidP="00F828D6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Zgłoszenie uczestnictwa</w:t>
      </w:r>
    </w:p>
    <w:p w:rsidR="00CC5FED" w:rsidRPr="00DD5B1E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MTP przyjmują zgłoszenie uczestnictwa w targach dokonane drogą elektroniczną (on-line) za pośrednictwem portalu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 xml:space="preserve">Strefa </w:t>
      </w:r>
      <w:r w:rsidR="00B1264F" w:rsidRPr="00DD5B1E">
        <w:rPr>
          <w:rFonts w:eastAsia="Times New Roman" w:cstheme="minorHAnsi"/>
          <w:i/>
          <w:sz w:val="16"/>
          <w:szCs w:val="16"/>
          <w:lang w:eastAsia="pl-PL"/>
        </w:rPr>
        <w:t xml:space="preserve"> 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Wystawcy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. Czynności dokonania zgłoszenia wystawcy oraz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są opisane w Regulaminie dla uczestników targów oraz w Regulaminie portalu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Strefa Wystawcy.</w:t>
      </w:r>
    </w:p>
    <w:p w:rsidR="00CC5FED" w:rsidRPr="00DD5B1E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MTP przyjmują zgłoszenie uczestnictwa w targach pod warunkiem wpłaty kaucji z tytułu udostępnienia powierzchni wystawienniczej, o której mowa w punkcie 5, a także uregulowania opłaty za zgłoszenie wystawcy, o której mowa w punkcie 6.</w:t>
      </w:r>
    </w:p>
    <w:p w:rsidR="00CC5FED" w:rsidRPr="00DD5B1E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MTP przyjmują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pod warunkiem uregulowania opłaty 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>, o której mowa w punkcie 7.</w:t>
      </w:r>
    </w:p>
    <w:p w:rsidR="00CC5FED" w:rsidRPr="00DD5B1E" w:rsidRDefault="00CC5FED" w:rsidP="009D46DA">
      <w:pPr>
        <w:pStyle w:val="Akapitzlist"/>
        <w:numPr>
          <w:ilvl w:val="1"/>
          <w:numId w:val="1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Do uregulowania kaucji z tytułu udostępnienia powierzchni wystawienniczej i opłaty za zgłoszenie wystawcy oraz opłaty 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jest zobowiązany podmiot dokonujący zgłoszenia uczestnictwa.</w:t>
      </w:r>
    </w:p>
    <w:p w:rsidR="00CC5FED" w:rsidRPr="00DD5B1E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C5FED" w:rsidRPr="00DD5B1E" w:rsidRDefault="00CC5FED" w:rsidP="00F828D6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Powierzchnia wystawiennicza, warunki płatności</w:t>
      </w:r>
    </w:p>
    <w:p w:rsidR="00CC5FED" w:rsidRPr="00DD5B1E" w:rsidRDefault="00CC5FED" w:rsidP="009D46DA">
      <w:pPr>
        <w:pStyle w:val="Akapitzlist"/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D5B1E">
        <w:rPr>
          <w:rFonts w:eastAsia="Times New Roman" w:cstheme="minorHAnsi"/>
          <w:bCs/>
          <w:sz w:val="16"/>
          <w:szCs w:val="16"/>
          <w:lang w:eastAsia="pl-PL"/>
        </w:rPr>
        <w:t>5.1.</w:t>
      </w:r>
      <w:r w:rsidRPr="00DD5B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DD5B1E">
        <w:rPr>
          <w:rFonts w:eastAsia="Times New Roman" w:cstheme="minorHAnsi"/>
          <w:bCs/>
          <w:sz w:val="16"/>
          <w:szCs w:val="16"/>
          <w:lang w:eastAsia="pl-PL"/>
        </w:rPr>
        <w:t>Ceny powierzchni wystawienniczej związanej z uczestnictwem w targach, zlokalizowanej w pawilonie i/lub na terenie otwartym uwzględniają:</w:t>
      </w:r>
    </w:p>
    <w:p w:rsidR="00CC5FED" w:rsidRPr="00DD5B1E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przygotowanie powierzchni do udostępnienia wystawcy (wytyczenie stoiska, przygotowanie infrastruktury);</w:t>
      </w:r>
    </w:p>
    <w:p w:rsidR="00CC5FED" w:rsidRPr="00DD5B1E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oddanie wystawcy powierzchni do używania przez okres targów oraz montażu i demontażu;</w:t>
      </w:r>
    </w:p>
    <w:p w:rsidR="00CC5FED" w:rsidRPr="00DD5B1E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w przypadku powierzchni zabudowanej – dodatkowo – montaż i demontaż stoiska or</w:t>
      </w:r>
      <w:r w:rsidR="00816CDA" w:rsidRPr="00DD5B1E">
        <w:rPr>
          <w:rFonts w:eastAsia="Times New Roman" w:cstheme="minorHAnsi"/>
          <w:sz w:val="16"/>
          <w:szCs w:val="16"/>
          <w:lang w:eastAsia="pl-PL"/>
        </w:rPr>
        <w:t xml:space="preserve">az koszty standardowej </w:t>
      </w:r>
      <w:r w:rsidR="00B1264F" w:rsidRPr="00DD5B1E">
        <w:rPr>
          <w:rFonts w:eastAsia="Times New Roman" w:cstheme="minorHAnsi"/>
          <w:sz w:val="16"/>
          <w:szCs w:val="16"/>
          <w:lang w:eastAsia="pl-PL"/>
        </w:rPr>
        <w:t>zabudowy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D46DA" w:rsidRPr="00DD5B1E">
        <w:rPr>
          <w:rFonts w:eastAsia="Times New Roman" w:cstheme="minorHAnsi"/>
          <w:sz w:val="16"/>
          <w:szCs w:val="16"/>
          <w:lang w:eastAsia="pl-PL"/>
        </w:rPr>
        <w:t xml:space="preserve">i   </w:t>
      </w:r>
      <w:r w:rsidR="00963F62" w:rsidRPr="00DD5B1E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DD5B1E">
        <w:rPr>
          <w:rFonts w:eastAsia="Times New Roman" w:cstheme="minorHAnsi"/>
          <w:sz w:val="16"/>
          <w:szCs w:val="16"/>
          <w:lang w:eastAsia="pl-PL"/>
        </w:rPr>
        <w:t>wyposażenia wg projektu MTP;</w:t>
      </w:r>
    </w:p>
    <w:p w:rsidR="00CC5FED" w:rsidRPr="00DD5B1E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obsługę i sprzątanie toalet;</w:t>
      </w:r>
    </w:p>
    <w:p w:rsidR="00CC5FED" w:rsidRPr="00DD5B1E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koszty zużycia wody;</w:t>
      </w:r>
    </w:p>
    <w:p w:rsidR="00CC5FED" w:rsidRPr="00DD5B1E" w:rsidRDefault="00CC5FED" w:rsidP="00963F62">
      <w:pPr>
        <w:numPr>
          <w:ilvl w:val="0"/>
          <w:numId w:val="4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obsługę organizacyjno-techniczną realizowaną przez Koordynatora Rejonu </w:t>
      </w:r>
    </w:p>
    <w:p w:rsidR="00CC5FED" w:rsidRPr="00DD5B1E" w:rsidRDefault="00CC5FED" w:rsidP="00963F62">
      <w:pPr>
        <w:numPr>
          <w:ilvl w:val="0"/>
          <w:numId w:val="4"/>
        </w:numPr>
        <w:tabs>
          <w:tab w:val="clear" w:pos="644"/>
          <w:tab w:val="num" w:pos="1418"/>
        </w:tabs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ceny powierzchni wystawienniczej w pawilonie uwzględniają także koszty: ogrzewania / klimatyzacji - ogólnego oświetlenia pawilonu.</w:t>
      </w:r>
    </w:p>
    <w:p w:rsidR="00CC5FED" w:rsidRPr="00DD5B1E" w:rsidRDefault="00CC5FED" w:rsidP="009D46DA">
      <w:pPr>
        <w:pStyle w:val="Akapitzlist"/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Przy obliczaniu opłaty za powierzchnię wystawienniczą MTP dokonują zaokrąglenia metrażu do pełnego m</w:t>
      </w:r>
      <w:r w:rsidRPr="00DD5B1E">
        <w:rPr>
          <w:rFonts w:eastAsia="Times New Roman" w:cstheme="minorHAnsi"/>
          <w:sz w:val="16"/>
          <w:szCs w:val="16"/>
          <w:vertAlign w:val="superscript"/>
          <w:lang w:eastAsia="pl-PL"/>
        </w:rPr>
        <w:t>2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według zasad matematycznych.</w:t>
      </w:r>
    </w:p>
    <w:p w:rsidR="00CC5FED" w:rsidRPr="00DD5B1E" w:rsidRDefault="00CC5FED" w:rsidP="009D46DA">
      <w:pPr>
        <w:pStyle w:val="Akapitzlist"/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bCs/>
          <w:sz w:val="16"/>
          <w:szCs w:val="16"/>
          <w:lang w:eastAsia="pl-PL"/>
        </w:rPr>
        <w:t>Kaucja z tytułu udostępnienia powierzchni wystawienniczej.</w:t>
      </w:r>
    </w:p>
    <w:p w:rsidR="00CC5FED" w:rsidRPr="00DD5B1E" w:rsidRDefault="00CC5FED" w:rsidP="009D46DA">
      <w:pPr>
        <w:spacing w:after="0" w:line="240" w:lineRule="auto"/>
        <w:ind w:left="789" w:hanging="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   Podmiot dokonujący zgłoszenia uczestnictwa i zamówienia powierzchni jest zobowiązany do wpłaty kaucji z tytułu udostępnienia   powierzchni wystawienniczej. Wpłata kaucji stanowi warunek przyjęcia przez MTP zgłoszenia uczestnictwa.</w:t>
      </w:r>
    </w:p>
    <w:p w:rsidR="00CC5FED" w:rsidRPr="00DD5B1E" w:rsidRDefault="008C4D39" w:rsidP="00FC502C">
      <w:pPr>
        <w:spacing w:after="0" w:line="240" w:lineRule="auto"/>
        <w:ind w:left="789" w:hanging="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  Wysokość kaucji:</w:t>
      </w:r>
    </w:p>
    <w:p w:rsidR="008C4D39" w:rsidRPr="00DD5B1E" w:rsidRDefault="008C4D39" w:rsidP="00FC502C">
      <w:pPr>
        <w:spacing w:after="0" w:line="240" w:lineRule="auto"/>
        <w:ind w:left="789" w:hanging="80"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8C4D39" w:rsidRPr="00DD5B1E" w:rsidTr="009D630C">
        <w:tc>
          <w:tcPr>
            <w:tcW w:w="6095" w:type="dxa"/>
          </w:tcPr>
          <w:p w:rsidR="008C4D39" w:rsidRPr="00DD5B1E" w:rsidRDefault="007A2438" w:rsidP="009D630C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5</w:t>
            </w:r>
            <w:r w:rsidR="008C4D39"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0% </w:t>
            </w:r>
            <w:r w:rsidR="008C4D39" w:rsidRPr="00DD5B1E">
              <w:rPr>
                <w:rFonts w:eastAsia="Times New Roman" w:cstheme="minorHAnsi"/>
                <w:sz w:val="14"/>
                <w:szCs w:val="14"/>
                <w:lang w:eastAsia="pl-PL"/>
              </w:rPr>
              <w:t>wartości brutto* zamówionej powierzchni - dla wpłat dokonanych 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do </w:t>
            </w:r>
            <w:r w:rsidR="00BD274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29</w:t>
            </w:r>
            <w:r w:rsidR="008C4D39"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</w:t>
            </w:r>
            <w:r w:rsidR="00BD274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02.2024r</w:t>
            </w:r>
          </w:p>
          <w:p w:rsidR="008C4D39" w:rsidRPr="00DD5B1E" w:rsidRDefault="008C4D39" w:rsidP="009D630C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100% </w:t>
            </w:r>
            <w:r w:rsidRPr="00DD5B1E">
              <w:rPr>
                <w:rFonts w:eastAsia="Times New Roman" w:cstheme="minorHAnsi"/>
                <w:sz w:val="14"/>
                <w:szCs w:val="14"/>
                <w:lang w:eastAsia="pl-PL"/>
              </w:rPr>
              <w:t>wartości brutto* zamówionej powierzchni - dla wpłat dokonanych </w:t>
            </w:r>
            <w:r w:rsidR="00BD274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 29.02.2024</w:t>
            </w: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r.</w:t>
            </w:r>
          </w:p>
        </w:tc>
      </w:tr>
    </w:tbl>
    <w:p w:rsidR="008C4D39" w:rsidRPr="00DD5B1E" w:rsidRDefault="008C4D39" w:rsidP="00FC502C">
      <w:pPr>
        <w:spacing w:after="0" w:line="240" w:lineRule="auto"/>
        <w:ind w:left="789" w:hanging="80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C5FED" w:rsidRPr="00DD5B1E" w:rsidRDefault="00CC5FED" w:rsidP="009D630C">
      <w:pPr>
        <w:spacing w:after="0" w:line="240" w:lineRule="auto"/>
        <w:ind w:left="851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Z tytułu wpłaty kaucji nie będzie wystawiona faktura. Kaucja wpłacona przez podmiot dokonujący zgłoszenia uczestnictwa i zamówienia powierzchni zostanie w dniu wystawienia Potwierdzenia Zgłoszenia Uczestnictwa</w:t>
      </w:r>
      <w:r w:rsidR="00C53651" w:rsidRPr="00DD5B1E">
        <w:rPr>
          <w:rFonts w:eastAsia="Times New Roman" w:cstheme="minorHAnsi"/>
          <w:sz w:val="16"/>
          <w:szCs w:val="16"/>
          <w:lang w:eastAsia="pl-PL"/>
        </w:rPr>
        <w:t xml:space="preserve"> (umowa)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zaliczona </w:t>
      </w:r>
      <w:r w:rsidRPr="00DD5B1E">
        <w:rPr>
          <w:rFonts w:eastAsia="Times New Roman" w:cstheme="minorHAnsi"/>
          <w:sz w:val="16"/>
          <w:szCs w:val="16"/>
          <w:lang w:eastAsia="pl-PL"/>
        </w:rPr>
        <w:br/>
        <w:t>na poczet opłaty z tytułu udostępnienia powierzchni wystawienniczej.</w:t>
      </w:r>
    </w:p>
    <w:p w:rsidR="00CC5FED" w:rsidRPr="00DD5B1E" w:rsidRDefault="009D46DA" w:rsidP="007854C0">
      <w:pPr>
        <w:pStyle w:val="Akapitzlist"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709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CC5FED" w:rsidRPr="00DD5B1E">
        <w:rPr>
          <w:rFonts w:eastAsia="Times New Roman" w:cstheme="minorHAnsi"/>
          <w:sz w:val="16"/>
          <w:szCs w:val="16"/>
          <w:lang w:eastAsia="pl-PL"/>
        </w:rPr>
        <w:t xml:space="preserve">Wraz z Potwierdzeniem Zgłoszenia Uczestnictwa MTP wystawią fakturę potwierdzającą zaliczenie wpłaty na poczet należności z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FC502C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D630C" w:rsidRPr="00DD5B1E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="00CC5FED" w:rsidRPr="00DD5B1E">
        <w:rPr>
          <w:rFonts w:eastAsia="Times New Roman" w:cstheme="minorHAnsi"/>
          <w:sz w:val="16"/>
          <w:szCs w:val="16"/>
          <w:lang w:eastAsia="pl-PL"/>
        </w:rPr>
        <w:t>tytułu udostępnienia powierzchni wystawienniczej.</w:t>
      </w:r>
    </w:p>
    <w:p w:rsidR="00CC5FED" w:rsidRPr="00DD5B1E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W przypadku wpłaty w wysokości mniejszej niż 100 % wartości brutto* zamówionej powierzchni, MTP wystawią dokument pro forma wskazujący pozostałą do zapłaty część należności, którą należy uregulować w terminie wskazanym w dokumencie pro forma. Dokonana wpłata zostanie zafakturowana przez MTP zgodnie z obowiązującymi przepisami.</w:t>
      </w:r>
    </w:p>
    <w:p w:rsidR="00CC5FED" w:rsidRPr="00DD5B1E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Rozliczenia z zagranicznymi kontrahentami z tytułu udostępnienia powierzchni wystawienniczej są dokonywane przez MTP według średniego kursu EUR ogłoszonego przez NBP:</w:t>
      </w:r>
    </w:p>
    <w:p w:rsidR="00CC5FED" w:rsidRPr="00DD5B1E" w:rsidRDefault="00CC5FED" w:rsidP="00963F62">
      <w:pPr>
        <w:pStyle w:val="Akapitzlist"/>
        <w:numPr>
          <w:ilvl w:val="0"/>
          <w:numId w:val="6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lastRenderedPageBreak/>
        <w:t xml:space="preserve">w dniu roboczym poprzedzającym datę wystawienia faktury albo dokumentu pro forma – jeżeli należność na poczet opłaty z tytułu udostępnienia powierzchni wystawienniczej wpłynęła na rachunek bankowy MTP przed terminem zgłoszeń </w:t>
      </w:r>
      <w:r w:rsidRPr="00DD5B1E">
        <w:rPr>
          <w:rFonts w:eastAsia="Times New Roman" w:cstheme="minorHAnsi"/>
          <w:sz w:val="16"/>
          <w:szCs w:val="16"/>
          <w:lang w:eastAsia="pl-PL"/>
        </w:rPr>
        <w:br/>
        <w:t>uczestnictwa;</w:t>
      </w:r>
    </w:p>
    <w:p w:rsidR="00CC5FED" w:rsidRPr="00DD5B1E" w:rsidRDefault="00CC5FED" w:rsidP="00963F62">
      <w:pPr>
        <w:pStyle w:val="Akapitzlist"/>
        <w:numPr>
          <w:ilvl w:val="0"/>
          <w:numId w:val="6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w ostatnim dniu roboczym poprzedzającym termin nadsyłania zgłoszeń – jeżeli należność na poczet opłaty z tytułu udostępnienia powierzchni wystawienniczej wpłynęła na rachunek bankowy MTP w dniu ustalonym jako termin zgłoszeń </w:t>
      </w:r>
      <w:r w:rsidRPr="00DD5B1E">
        <w:rPr>
          <w:rFonts w:eastAsia="Times New Roman" w:cstheme="minorHAnsi"/>
          <w:sz w:val="16"/>
          <w:szCs w:val="16"/>
          <w:lang w:eastAsia="pl-PL"/>
        </w:rPr>
        <w:br/>
        <w:t>uczestnictwa lub po tym terminie.</w:t>
      </w:r>
    </w:p>
    <w:p w:rsidR="008A0793" w:rsidRPr="00DD5B1E" w:rsidRDefault="008A0793" w:rsidP="009D46DA">
      <w:pPr>
        <w:pStyle w:val="Akapitzlist"/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A0793" w:rsidRPr="00DD5B1E" w:rsidRDefault="00CC5FED" w:rsidP="00042509">
      <w:pPr>
        <w:pStyle w:val="Akapitzlist"/>
        <w:numPr>
          <w:ilvl w:val="0"/>
          <w:numId w:val="1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Opłata za zgłoszenie wystawcy</w:t>
      </w:r>
    </w:p>
    <w:p w:rsidR="00CC5FED" w:rsidRPr="00DD5B1E" w:rsidRDefault="00CC5FED" w:rsidP="00C53651">
      <w:pPr>
        <w:spacing w:after="0" w:line="240" w:lineRule="auto"/>
        <w:ind w:left="993" w:hanging="709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6.1.   </w:t>
      </w:r>
      <w:r w:rsidR="00C53651" w:rsidRPr="00DD5B1E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Opłata za zgłoszenie obejmuje pakiet świadczeń,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do wyboru</w:t>
      </w:r>
      <w:r w:rsidRPr="00DD5B1E">
        <w:rPr>
          <w:rFonts w:eastAsia="Times New Roman" w:cstheme="minorHAnsi"/>
          <w:sz w:val="16"/>
          <w:szCs w:val="16"/>
          <w:lang w:eastAsia="pl-PL"/>
        </w:rPr>
        <w:t>: pakiet STANDARD.</w:t>
      </w:r>
    </w:p>
    <w:p w:rsidR="00CC5FED" w:rsidRPr="00DD5B1E" w:rsidRDefault="00CC5FED" w:rsidP="009D46DA">
      <w:pPr>
        <w:pStyle w:val="Akapitzlist"/>
        <w:numPr>
          <w:ilvl w:val="1"/>
          <w:numId w:val="9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Wysokość opłaty za zgłoszenie (do zadeklarowania przy dokonywaniu zgłoszenia uczestnictwa on-line za pośrednictwem portalu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Strefa Wystawcy</w:t>
      </w:r>
      <w:r w:rsidRPr="00DD5B1E">
        <w:rPr>
          <w:rFonts w:eastAsia="Times New Roman" w:cstheme="minorHAnsi"/>
          <w:sz w:val="16"/>
          <w:szCs w:val="16"/>
          <w:lang w:eastAsia="pl-PL"/>
        </w:rPr>
        <w:t>):</w:t>
      </w:r>
    </w:p>
    <w:p w:rsidR="003952F9" w:rsidRPr="00DD5B1E" w:rsidRDefault="003952F9" w:rsidP="003952F9">
      <w:pPr>
        <w:pStyle w:val="Akapitzlist"/>
        <w:spacing w:after="0" w:line="240" w:lineRule="auto"/>
        <w:ind w:left="789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C5FED" w:rsidRPr="00DD5B1E" w:rsidRDefault="00CC5FED" w:rsidP="00963F62">
      <w:pPr>
        <w:numPr>
          <w:ilvl w:val="0"/>
          <w:numId w:val="13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i/>
          <w:sz w:val="14"/>
          <w:szCs w:val="14"/>
          <w:lang w:eastAsia="pl-PL"/>
        </w:rPr>
      </w:pPr>
      <w:r w:rsidRPr="00DD5B1E">
        <w:rPr>
          <w:rFonts w:eastAsia="Times New Roman" w:cstheme="minorHAnsi"/>
          <w:i/>
          <w:sz w:val="14"/>
          <w:szCs w:val="14"/>
          <w:lang w:eastAsia="pl-PL"/>
        </w:rPr>
        <w:t xml:space="preserve">opłata za zgłoszenie wystawcy </w:t>
      </w:r>
      <w:r w:rsidRPr="00DD5B1E">
        <w:rPr>
          <w:rFonts w:eastAsia="Times New Roman" w:cstheme="minorHAnsi"/>
          <w:b/>
          <w:bCs/>
          <w:i/>
          <w:sz w:val="14"/>
          <w:szCs w:val="14"/>
          <w:lang w:eastAsia="pl-PL"/>
        </w:rPr>
        <w:t>STANDARD</w:t>
      </w:r>
      <w:r w:rsidRPr="00DD5B1E">
        <w:rPr>
          <w:rFonts w:eastAsia="Times New Roman" w:cstheme="minorHAnsi"/>
          <w:i/>
          <w:sz w:val="14"/>
          <w:szCs w:val="14"/>
          <w:lang w:eastAsia="pl-PL"/>
        </w:rPr>
        <w:t xml:space="preserve"> – wynosi </w:t>
      </w:r>
      <w:r w:rsidR="00F828D6" w:rsidRPr="00DD5B1E">
        <w:rPr>
          <w:rFonts w:eastAsia="Times New Roman" w:cstheme="minorHAnsi"/>
          <w:b/>
          <w:bCs/>
          <w:i/>
          <w:sz w:val="14"/>
          <w:szCs w:val="14"/>
          <w:lang w:eastAsia="pl-PL"/>
        </w:rPr>
        <w:t>650</w:t>
      </w:r>
      <w:r w:rsidRPr="00DD5B1E">
        <w:rPr>
          <w:rFonts w:eastAsia="Times New Roman" w:cstheme="minorHAnsi"/>
          <w:b/>
          <w:bCs/>
          <w:i/>
          <w:sz w:val="14"/>
          <w:szCs w:val="14"/>
          <w:lang w:eastAsia="pl-PL"/>
        </w:rPr>
        <w:t xml:space="preserve"> PLN netto</w:t>
      </w:r>
      <w:r w:rsidRPr="00DD5B1E">
        <w:rPr>
          <w:rFonts w:eastAsia="Times New Roman" w:cstheme="minorHAnsi"/>
          <w:i/>
          <w:sz w:val="14"/>
          <w:szCs w:val="14"/>
          <w:lang w:eastAsia="pl-PL"/>
        </w:rPr>
        <w:t>**,</w:t>
      </w:r>
    </w:p>
    <w:p w:rsidR="00CC5FED" w:rsidRPr="00DD5B1E" w:rsidRDefault="00CC5FED" w:rsidP="009D46DA">
      <w:pPr>
        <w:tabs>
          <w:tab w:val="num" w:pos="142"/>
        </w:tabs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C5FED" w:rsidRPr="00DD5B1E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Świadczenia dla wystawcy, wcho</w:t>
      </w:r>
      <w:r w:rsidR="001436D7">
        <w:rPr>
          <w:rFonts w:eastAsia="Times New Roman" w:cstheme="minorHAnsi"/>
          <w:sz w:val="16"/>
          <w:szCs w:val="16"/>
          <w:lang w:eastAsia="pl-PL"/>
        </w:rPr>
        <w:t>dzące w zakres pakietów STANDARD</w:t>
      </w:r>
      <w:r w:rsidRPr="00DD5B1E">
        <w:rPr>
          <w:rFonts w:eastAsia="Times New Roman" w:cstheme="minorHAnsi"/>
          <w:sz w:val="16"/>
          <w:szCs w:val="16"/>
          <w:lang w:eastAsia="pl-PL"/>
        </w:rPr>
        <w:t>, są szczegółowo określone w opisie usługi opłata za zgłoszenie wystawcy na portalu 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Strefa Wystawcy</w:t>
      </w:r>
    </w:p>
    <w:p w:rsidR="00CC5FED" w:rsidRPr="00DD5B1E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Podmiot zgłaszający uczestnictwo jest zobowiązany do dokonania opłaty za zgłoszenie wystawcy w pełnej wysokości (100% wartości brutto*), równolegle ze zgłoszeniem uczestnictwa i z wpłatą kaucji, o której mowa w punkcie 2. Dokonanie opłaty zostanie potwierdzone przez MTP wystawieniem faktury zgodnie z obowiązującymi przepisami.</w:t>
      </w:r>
    </w:p>
    <w:p w:rsidR="00CC5FED" w:rsidRPr="00DD5B1E" w:rsidRDefault="00CC5FED" w:rsidP="009D46DA">
      <w:pPr>
        <w:numPr>
          <w:ilvl w:val="1"/>
          <w:numId w:val="9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W przypadku odwołania oferty uczestnictwa albo odstąpienia od umowy uczestnictwa, wpłacona opłata za zgłoszenie wystawcy nie podlega zwrotowi.</w:t>
      </w:r>
    </w:p>
    <w:p w:rsidR="008A0793" w:rsidRPr="00DD5B1E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C5FED" w:rsidRPr="00DD5B1E" w:rsidRDefault="00CC5FED" w:rsidP="00F6555A">
      <w:pPr>
        <w:pStyle w:val="Akapitzlist"/>
        <w:numPr>
          <w:ilvl w:val="0"/>
          <w:numId w:val="1"/>
        </w:numPr>
        <w:spacing w:after="0" w:line="240" w:lineRule="auto"/>
        <w:ind w:hanging="502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 xml:space="preserve">Opłata za zgłoszenie </w:t>
      </w:r>
      <w:proofErr w:type="spellStart"/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współwystawcy</w:t>
      </w:r>
      <w:proofErr w:type="spellEnd"/>
    </w:p>
    <w:p w:rsidR="00CC5FED" w:rsidRPr="00DD5B1E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7.1.   Opłata 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obejmuje pakiet dodatkowych świadczeń,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do wyboru</w:t>
      </w:r>
      <w:r w:rsidR="001436D7">
        <w:rPr>
          <w:rFonts w:eastAsia="Times New Roman" w:cstheme="minorHAnsi"/>
          <w:sz w:val="16"/>
          <w:szCs w:val="16"/>
          <w:lang w:eastAsia="pl-PL"/>
        </w:rPr>
        <w:t>: pakiet STANDARD</w:t>
      </w:r>
    </w:p>
    <w:p w:rsidR="00CC5FED" w:rsidRPr="00DD5B1E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7.2.   </w:t>
      </w:r>
      <w:r w:rsidR="00C57A9E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Wysokość opłaty 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(do zadeklarowania przy dokonywaniu zgłoszenia on-line za pośrednictwem portalu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Strefa Wystawcy</w:t>
      </w:r>
      <w:r w:rsidRPr="00DD5B1E">
        <w:rPr>
          <w:rFonts w:eastAsia="Times New Roman" w:cstheme="minorHAnsi"/>
          <w:sz w:val="16"/>
          <w:szCs w:val="16"/>
          <w:lang w:eastAsia="pl-PL"/>
        </w:rPr>
        <w:t>):</w:t>
      </w:r>
    </w:p>
    <w:p w:rsidR="003952F9" w:rsidRPr="00DD5B1E" w:rsidRDefault="003952F9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CC5FED" w:rsidRPr="00DD5B1E" w:rsidRDefault="00CC5FED" w:rsidP="00963F62">
      <w:pPr>
        <w:numPr>
          <w:ilvl w:val="0"/>
          <w:numId w:val="14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i/>
          <w:sz w:val="14"/>
          <w:szCs w:val="14"/>
          <w:lang w:eastAsia="pl-PL"/>
        </w:rPr>
      </w:pPr>
      <w:r w:rsidRPr="00DD5B1E">
        <w:rPr>
          <w:rFonts w:eastAsia="Times New Roman" w:cstheme="minorHAnsi"/>
          <w:i/>
          <w:sz w:val="14"/>
          <w:szCs w:val="14"/>
          <w:lang w:eastAsia="pl-PL"/>
        </w:rPr>
        <w:t xml:space="preserve">opłata za zgłoszenie </w:t>
      </w:r>
      <w:proofErr w:type="spellStart"/>
      <w:r w:rsidRPr="00DD5B1E">
        <w:rPr>
          <w:rFonts w:eastAsia="Times New Roman" w:cstheme="minorHAnsi"/>
          <w:i/>
          <w:sz w:val="14"/>
          <w:szCs w:val="14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i/>
          <w:sz w:val="14"/>
          <w:szCs w:val="14"/>
          <w:lang w:eastAsia="pl-PL"/>
        </w:rPr>
        <w:t xml:space="preserve"> STANDARD  – wynosi </w:t>
      </w:r>
      <w:r w:rsidR="00F828D6" w:rsidRPr="00DD5B1E">
        <w:rPr>
          <w:rFonts w:eastAsia="Times New Roman" w:cstheme="minorHAnsi"/>
          <w:b/>
          <w:bCs/>
          <w:i/>
          <w:sz w:val="14"/>
          <w:szCs w:val="14"/>
          <w:lang w:eastAsia="pl-PL"/>
        </w:rPr>
        <w:t>350</w:t>
      </w:r>
      <w:r w:rsidRPr="00DD5B1E">
        <w:rPr>
          <w:rFonts w:eastAsia="Times New Roman" w:cstheme="minorHAnsi"/>
          <w:b/>
          <w:bCs/>
          <w:i/>
          <w:sz w:val="14"/>
          <w:szCs w:val="14"/>
          <w:lang w:eastAsia="pl-PL"/>
        </w:rPr>
        <w:t xml:space="preserve"> PLN netto</w:t>
      </w:r>
      <w:r w:rsidRPr="00DD5B1E">
        <w:rPr>
          <w:rFonts w:eastAsia="Times New Roman" w:cstheme="minorHAnsi"/>
          <w:i/>
          <w:sz w:val="14"/>
          <w:szCs w:val="14"/>
          <w:lang w:eastAsia="pl-PL"/>
        </w:rPr>
        <w:t>**,</w:t>
      </w:r>
    </w:p>
    <w:p w:rsidR="003952F9" w:rsidRPr="00DD5B1E" w:rsidRDefault="003952F9" w:rsidP="001436D7">
      <w:pPr>
        <w:spacing w:after="0" w:line="240" w:lineRule="auto"/>
        <w:ind w:left="567"/>
        <w:contextualSpacing/>
        <w:jc w:val="both"/>
        <w:rPr>
          <w:rFonts w:eastAsia="Times New Roman" w:cstheme="minorHAnsi"/>
          <w:i/>
          <w:sz w:val="14"/>
          <w:szCs w:val="14"/>
          <w:lang w:eastAsia="pl-PL"/>
        </w:rPr>
      </w:pPr>
    </w:p>
    <w:p w:rsidR="00CC5FED" w:rsidRPr="00DD5B1E" w:rsidRDefault="00CC5FED" w:rsidP="009D46DA">
      <w:pPr>
        <w:pStyle w:val="Akapitzlist"/>
        <w:numPr>
          <w:ilvl w:val="1"/>
          <w:numId w:val="17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Świadczenia dla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>, wchod</w:t>
      </w:r>
      <w:r w:rsidR="001436D7">
        <w:rPr>
          <w:rFonts w:eastAsia="Times New Roman" w:cstheme="minorHAnsi"/>
          <w:sz w:val="16"/>
          <w:szCs w:val="16"/>
          <w:lang w:eastAsia="pl-PL"/>
        </w:rPr>
        <w:t>zące w zakres pakietów STANDARD</w:t>
      </w:r>
      <w:r w:rsidRPr="00DD5B1E">
        <w:rPr>
          <w:rFonts w:eastAsia="Times New Roman" w:cstheme="minorHAnsi"/>
          <w:sz w:val="16"/>
          <w:szCs w:val="16"/>
          <w:lang w:eastAsia="pl-PL"/>
        </w:rPr>
        <w:t>, są szczegółowo określone w opisie usługi opłata za zgłoszenie 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na portalu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Strefa Wystawcy</w:t>
      </w:r>
      <w:r w:rsidRPr="00DD5B1E">
        <w:rPr>
          <w:rFonts w:eastAsia="Times New Roman" w:cstheme="minorHAnsi"/>
          <w:sz w:val="16"/>
          <w:szCs w:val="16"/>
          <w:lang w:eastAsia="pl-PL"/>
        </w:rPr>
        <w:t>.</w:t>
      </w:r>
    </w:p>
    <w:p w:rsidR="00CC5FED" w:rsidRPr="00DD5B1E" w:rsidRDefault="00CC5FED" w:rsidP="009D46DA">
      <w:pPr>
        <w:pStyle w:val="Akapitzlist"/>
        <w:numPr>
          <w:ilvl w:val="1"/>
          <w:numId w:val="17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Opłata 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zostanie zafakturowana przez MTP zgodnie z obowiązującymi przepisami. Opłata powinna być dokonana w terminie 14 dni od daty wystawienia faktury lub 5 dni od dnia otrzymania faktury.</w:t>
      </w:r>
    </w:p>
    <w:p w:rsidR="00CC5FED" w:rsidRPr="00DD5B1E" w:rsidRDefault="00CC5FED" w:rsidP="009D46DA">
      <w:pPr>
        <w:pStyle w:val="Akapitzlist"/>
        <w:numPr>
          <w:ilvl w:val="1"/>
          <w:numId w:val="17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Opłata 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 xml:space="preserve"> dokonana przez kontrahenta zagranicznego zostanie przez MTP zafakturowana według średniego kursu EUR ogłoszonego przez NBP w ostatnim dniu roboczym poprzedzającym rozpoczęcie targów.</w:t>
      </w:r>
    </w:p>
    <w:p w:rsidR="00CC5FED" w:rsidRPr="00DD5B1E" w:rsidRDefault="00CC5FED" w:rsidP="009D46DA">
      <w:pPr>
        <w:spacing w:after="0" w:line="240" w:lineRule="auto"/>
        <w:ind w:left="789" w:hanging="505"/>
        <w:contextualSpacing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5FED" w:rsidRPr="00DD5B1E" w:rsidRDefault="00CC5FED" w:rsidP="00F828D6">
      <w:pPr>
        <w:pStyle w:val="Akapitzlist"/>
        <w:numPr>
          <w:ilvl w:val="0"/>
          <w:numId w:val="17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Zamówienia i warunki płatności za pozostałe usługi targowe</w:t>
      </w:r>
    </w:p>
    <w:p w:rsidR="00CC5FED" w:rsidRPr="00DD5B1E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MTP przyjmują zamówienia usług targowych dokonane drogą elektroniczną (on-line) za pośrednictwem portalu </w:t>
      </w:r>
      <w:r w:rsidRPr="00DD5B1E">
        <w:rPr>
          <w:rFonts w:eastAsia="Times New Roman" w:cstheme="minorHAnsi"/>
          <w:i/>
          <w:sz w:val="16"/>
          <w:szCs w:val="16"/>
          <w:lang w:eastAsia="pl-PL"/>
        </w:rPr>
        <w:t>Strefa                  Wystawcy</w:t>
      </w:r>
      <w:r w:rsidRPr="00DD5B1E">
        <w:rPr>
          <w:rFonts w:eastAsia="Times New Roman" w:cstheme="minorHAnsi"/>
          <w:sz w:val="16"/>
          <w:szCs w:val="16"/>
          <w:lang w:eastAsia="pl-PL"/>
        </w:rPr>
        <w:t>. Czynności dokonania zamówień usług są opisane w Regulaminie dla uczestników targów oraz w Regulaminie portalu Strefa Wystawcy.</w:t>
      </w:r>
    </w:p>
    <w:p w:rsidR="00CC5FED" w:rsidRPr="00DD5B1E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Warunki płatności za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usługę budowy i wyposażenia stoiska </w:t>
      </w:r>
      <w:r w:rsidRPr="00DD5B1E">
        <w:rPr>
          <w:rFonts w:eastAsia="Times New Roman" w:cstheme="minorHAnsi"/>
          <w:sz w:val="16"/>
          <w:szCs w:val="16"/>
          <w:lang w:eastAsia="pl-PL"/>
        </w:rPr>
        <w:t>są uregulowane w odrębnej umowie.</w:t>
      </w:r>
    </w:p>
    <w:p w:rsidR="00CC5FED" w:rsidRPr="00DD5B1E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Należności z tytułu zamówienia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pozostałych usług targowych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(ogłoszenie reklamowe w katalogu, konstrukcja reklamowa, dodatkowe zaproszenia, dodatkowe karty wystawcy, karty wjazdu</w:t>
      </w:r>
      <w:r w:rsidR="00C53651" w:rsidRPr="00DD5B1E">
        <w:rPr>
          <w:rFonts w:eastAsia="Times New Roman" w:cstheme="minorHAnsi"/>
          <w:sz w:val="16"/>
          <w:szCs w:val="16"/>
          <w:lang w:eastAsia="pl-PL"/>
        </w:rPr>
        <w:t>,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przyłącza elektryczne i wodociągowe, wypożyczenie mebli i innych rekwizytów  itp.) zostaną zafakturowane przez MTP zgodnie z obowiązującymi przepisami. Należności powinny być uregulowane w terminie 14 dni od daty wystawienia faktury lub 5 dni od dnia otrzymania faktury.</w:t>
      </w:r>
    </w:p>
    <w:p w:rsidR="00963F62" w:rsidRPr="00DD5B1E" w:rsidRDefault="00CC5FED" w:rsidP="00F828D6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Rozliczenia z zagranicznymi kontrahentami z tytułu zamówienia przez nich pozostałych usług targowych są dokonywane przez MTP według średniego kursu EUR ogłoszonego przez NBP w ostatnim dniu roboczym poprzedzającym rozpoczęcie targów.</w:t>
      </w:r>
    </w:p>
    <w:p w:rsidR="00963F62" w:rsidRPr="00DD5B1E" w:rsidRDefault="00963F62" w:rsidP="00963F6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5FED" w:rsidRPr="00DD5B1E" w:rsidRDefault="00CC5FED" w:rsidP="00042509">
      <w:pPr>
        <w:pStyle w:val="Akapitzlist"/>
        <w:numPr>
          <w:ilvl w:val="0"/>
          <w:numId w:val="22"/>
        </w:numPr>
        <w:spacing w:after="0" w:line="240" w:lineRule="auto"/>
        <w:ind w:hanging="76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Opłata za użytkowanie sieci energetycznej</w:t>
      </w:r>
    </w:p>
    <w:p w:rsidR="00CC5FED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Zamawiający przyłącza elektryczne są zobowiązani do dokonania opłaty za użytkowanie sieci energetycznej MTP, której wysokość jest uzależniona od mocy przyłącza elektrycznego:</w:t>
      </w:r>
    </w:p>
    <w:tbl>
      <w:tblPr>
        <w:tblW w:w="3981" w:type="dxa"/>
        <w:tblCellSpacing w:w="20" w:type="dxa"/>
        <w:tblInd w:w="892" w:type="dxa"/>
        <w:tblBorders>
          <w:top w:val="inset" w:sz="6" w:space="0" w:color="BFBFBF"/>
          <w:left w:val="inset" w:sz="6" w:space="0" w:color="BFBFBF"/>
          <w:bottom w:val="inset" w:sz="6" w:space="0" w:color="BFBFBF"/>
          <w:right w:val="inset" w:sz="6" w:space="0" w:color="BFBFBF"/>
          <w:insideH w:val="inset" w:sz="6" w:space="0" w:color="BFBFBF"/>
          <w:insideV w:val="inset" w:sz="6" w:space="0" w:color="BFBFBF"/>
        </w:tblBorders>
        <w:tblLook w:val="01E0" w:firstRow="1" w:lastRow="1" w:firstColumn="1" w:lastColumn="1" w:noHBand="0" w:noVBand="0"/>
      </w:tblPr>
      <w:tblGrid>
        <w:gridCol w:w="1360"/>
        <w:gridCol w:w="2621"/>
      </w:tblGrid>
      <w:tr w:rsidR="00BD2740" w:rsidRPr="00BA0298" w:rsidTr="00BD2740">
        <w:trPr>
          <w:tblCellSpacing w:w="20" w:type="dxa"/>
        </w:trPr>
        <w:tc>
          <w:tcPr>
            <w:tcW w:w="1300" w:type="dxa"/>
            <w:shd w:val="pct10" w:color="auto" w:fill="auto"/>
            <w:vAlign w:val="center"/>
          </w:tcPr>
          <w:p w:rsidR="00BD2740" w:rsidRPr="00BA0298" w:rsidRDefault="00BD2740" w:rsidP="005703A1">
            <w:pPr>
              <w:tabs>
                <w:tab w:val="left" w:pos="1843"/>
              </w:tabs>
              <w:rPr>
                <w:rFonts w:ascii="Arial Narrow" w:hAnsi="Arial Narrow"/>
                <w:b/>
                <w:sz w:val="12"/>
                <w:szCs w:val="12"/>
              </w:rPr>
            </w:pPr>
            <w:r w:rsidRPr="00BA0298">
              <w:rPr>
                <w:rFonts w:ascii="Arial Narrow" w:hAnsi="Arial Narrow"/>
                <w:b/>
                <w:sz w:val="12"/>
                <w:szCs w:val="12"/>
              </w:rPr>
              <w:t>Moc przyłącza</w:t>
            </w:r>
          </w:p>
        </w:tc>
        <w:tc>
          <w:tcPr>
            <w:tcW w:w="2561" w:type="dxa"/>
            <w:shd w:val="pct10" w:color="auto" w:fill="auto"/>
          </w:tcPr>
          <w:p w:rsidR="00BD2740" w:rsidRPr="00BA0298" w:rsidRDefault="00BD2740" w:rsidP="005703A1">
            <w:pPr>
              <w:tabs>
                <w:tab w:val="left" w:pos="1843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A0298">
              <w:rPr>
                <w:rFonts w:ascii="Arial Narrow" w:hAnsi="Arial Narrow"/>
                <w:b/>
                <w:sz w:val="12"/>
                <w:szCs w:val="12"/>
              </w:rPr>
              <w:t>Opłata netto** [w PLN]</w:t>
            </w:r>
          </w:p>
        </w:tc>
      </w:tr>
      <w:tr w:rsidR="00BD2740" w:rsidRPr="00BA0298" w:rsidTr="00BD2740">
        <w:trPr>
          <w:tblCellSpacing w:w="20" w:type="dxa"/>
        </w:trPr>
        <w:tc>
          <w:tcPr>
            <w:tcW w:w="1300" w:type="dxa"/>
            <w:shd w:val="clear" w:color="auto" w:fill="auto"/>
          </w:tcPr>
          <w:p w:rsidR="00BD2740" w:rsidRPr="00BA0298" w:rsidRDefault="00BD2740" w:rsidP="005703A1">
            <w:pPr>
              <w:tabs>
                <w:tab w:val="left" w:pos="1843"/>
              </w:tabs>
              <w:jc w:val="both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</w:t>
            </w:r>
            <w:r w:rsidRPr="00BA0298">
              <w:rPr>
                <w:rFonts w:ascii="Arial Narrow" w:hAnsi="Arial Narrow"/>
                <w:sz w:val="12"/>
                <w:szCs w:val="12"/>
              </w:rPr>
              <w:t xml:space="preserve"> kW (1x16A)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BD2740" w:rsidRPr="00BA0298" w:rsidRDefault="00BD2740" w:rsidP="005703A1">
            <w:pPr>
              <w:tabs>
                <w:tab w:val="left" w:pos="1843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350</w:t>
            </w:r>
          </w:p>
        </w:tc>
      </w:tr>
    </w:tbl>
    <w:p w:rsidR="00BD2740" w:rsidRPr="00BD2740" w:rsidRDefault="00BD2740" w:rsidP="00BD274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828D6" w:rsidRPr="00DD5B1E" w:rsidRDefault="00F828D6" w:rsidP="00F828D6">
      <w:pPr>
        <w:pStyle w:val="Akapitzlist"/>
        <w:spacing w:after="0" w:line="240" w:lineRule="auto"/>
        <w:ind w:left="789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CC5FED" w:rsidRPr="00DD5B1E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Opłata za użytkowanie sieci energetycznej zostanie zafakturowana przez MTP zgodnie z obowiązującymi przepisami. Należność powinna być uregulowana w terminie 14 dni od daty wystawienia faktury lub 5 dni od dnia otrzymania faktury</w:t>
      </w:r>
    </w:p>
    <w:p w:rsidR="00CC5FED" w:rsidRPr="00DD5B1E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Rozliczenia z zagranicznymi kontrahentami z tytułu opłaty za użytkowanie sieci energetycznej są dokonywane przez MTP według średniego kursu EUR ogłoszonego przez NBP w ostatnim dniu roboczym poprzedzającym rozpoczęcie targów.</w:t>
      </w:r>
    </w:p>
    <w:p w:rsidR="00CC5FED" w:rsidRDefault="00CC5FED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D2740" w:rsidRDefault="00BD2740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D2740" w:rsidRDefault="00BD2740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D2740" w:rsidRDefault="00BD2740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436D7" w:rsidRDefault="001436D7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1436D7" w:rsidRDefault="001436D7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BD2740" w:rsidRPr="00DD5B1E" w:rsidRDefault="00BD2740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5FED" w:rsidRPr="00DD5B1E" w:rsidRDefault="008A0793" w:rsidP="00F828D6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lastRenderedPageBreak/>
        <w:t>Opłata z tytułu wywozu odpadów</w:t>
      </w:r>
    </w:p>
    <w:p w:rsidR="00CC5FED" w:rsidRPr="00DD5B1E" w:rsidRDefault="00CC5FED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Z tytułu wywozu odpadów MTP pobierają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od zamawiających uczestnictwo w targach </w:t>
      </w:r>
      <w:r w:rsidRPr="00DD5B1E">
        <w:rPr>
          <w:rFonts w:eastAsia="Times New Roman" w:cstheme="minorHAnsi"/>
          <w:sz w:val="16"/>
          <w:szCs w:val="16"/>
          <w:lang w:eastAsia="pl-PL"/>
        </w:rPr>
        <w:t>opłatę, której wysokość jest uzależniona od wielkości powierzchni udostępnionej wystawcy:</w:t>
      </w:r>
    </w:p>
    <w:p w:rsidR="00CC5FED" w:rsidRPr="00DD5B1E" w:rsidRDefault="00CC5FED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0" w:type="auto"/>
        <w:tblCellSpacing w:w="15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3881"/>
      </w:tblGrid>
      <w:tr w:rsidR="00F828D6" w:rsidRPr="00DD5B1E" w:rsidTr="00F828D6">
        <w:trPr>
          <w:tblCellSpacing w:w="15" w:type="dxa"/>
        </w:trPr>
        <w:tc>
          <w:tcPr>
            <w:tcW w:w="3020" w:type="dxa"/>
            <w:vAlign w:val="center"/>
            <w:hideMark/>
          </w:tcPr>
          <w:p w:rsidR="00CC5FED" w:rsidRPr="00DD5B1E" w:rsidRDefault="00CC5FED" w:rsidP="00F828D6">
            <w:pPr>
              <w:spacing w:after="0" w:line="240" w:lineRule="auto"/>
              <w:ind w:left="789" w:hanging="505"/>
              <w:jc w:val="center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  <w:r w:rsidRPr="00DD5B1E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Powierzchnia udostępniona wystawcy</w:t>
            </w:r>
          </w:p>
        </w:tc>
        <w:tc>
          <w:tcPr>
            <w:tcW w:w="3836" w:type="dxa"/>
            <w:vAlign w:val="center"/>
            <w:hideMark/>
          </w:tcPr>
          <w:p w:rsidR="00CC5FED" w:rsidRPr="00DD5B1E" w:rsidRDefault="00CC5FED" w:rsidP="00F828D6">
            <w:pPr>
              <w:spacing w:after="0" w:line="240" w:lineRule="auto"/>
              <w:ind w:left="789" w:hanging="505"/>
              <w:jc w:val="center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  <w:r w:rsidRPr="00DD5B1E">
              <w:rPr>
                <w:rFonts w:eastAsia="Times New Roman" w:cstheme="minorHAnsi"/>
                <w:b/>
                <w:sz w:val="14"/>
                <w:szCs w:val="14"/>
                <w:lang w:eastAsia="pl-PL"/>
              </w:rPr>
              <w:t>Opłata netto** [w PLN]</w:t>
            </w:r>
          </w:p>
        </w:tc>
      </w:tr>
      <w:tr w:rsidR="00F828D6" w:rsidRPr="00DD5B1E" w:rsidTr="00F828D6">
        <w:trPr>
          <w:tblCellSpacing w:w="15" w:type="dxa"/>
        </w:trPr>
        <w:tc>
          <w:tcPr>
            <w:tcW w:w="3020" w:type="dxa"/>
            <w:vAlign w:val="center"/>
            <w:hideMark/>
          </w:tcPr>
          <w:p w:rsidR="00CC5FED" w:rsidRPr="00DD5B1E" w:rsidRDefault="00CC5FED" w:rsidP="00F828D6">
            <w:pPr>
              <w:spacing w:after="0" w:line="240" w:lineRule="auto"/>
              <w:ind w:left="789" w:hanging="505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do 150 m</w:t>
            </w: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836" w:type="dxa"/>
            <w:vAlign w:val="center"/>
            <w:hideMark/>
          </w:tcPr>
          <w:p w:rsidR="00CC5FED" w:rsidRPr="00DD5B1E" w:rsidRDefault="00F828D6" w:rsidP="00F828D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30</w:t>
            </w:r>
            <w:r w:rsidR="00CC5FED"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,00 PLN </w:t>
            </w:r>
            <w:r w:rsidR="00CC5FED" w:rsidRPr="00DD5B1E">
              <w:rPr>
                <w:rFonts w:eastAsia="Times New Roman" w:cstheme="minorHAnsi"/>
                <w:sz w:val="14"/>
                <w:szCs w:val="14"/>
                <w:lang w:eastAsia="pl-PL"/>
              </w:rPr>
              <w:t>za każdy m</w:t>
            </w:r>
            <w:r w:rsidR="00CC5FED" w:rsidRPr="00DD5B1E">
              <w:rPr>
                <w:rFonts w:eastAsia="Times New Roman" w:cstheme="minorHAnsi"/>
                <w:sz w:val="14"/>
                <w:szCs w:val="14"/>
                <w:vertAlign w:val="superscript"/>
                <w:lang w:eastAsia="pl-PL"/>
              </w:rPr>
              <w:t>2</w:t>
            </w:r>
            <w:r w:rsidR="00CC5FED" w:rsidRPr="00DD5B1E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powierzchni udostępnionej wystawcy</w:t>
            </w:r>
          </w:p>
        </w:tc>
      </w:tr>
      <w:tr w:rsidR="00F828D6" w:rsidRPr="00DD5B1E" w:rsidTr="00F828D6">
        <w:trPr>
          <w:tblCellSpacing w:w="15" w:type="dxa"/>
        </w:trPr>
        <w:tc>
          <w:tcPr>
            <w:tcW w:w="3020" w:type="dxa"/>
            <w:vAlign w:val="center"/>
            <w:hideMark/>
          </w:tcPr>
          <w:p w:rsidR="00CC5FED" w:rsidRPr="00DD5B1E" w:rsidRDefault="00CC5FED" w:rsidP="00F828D6">
            <w:pPr>
              <w:spacing w:after="0" w:line="240" w:lineRule="auto"/>
              <w:ind w:left="789" w:hanging="505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powyżej 150 m</w:t>
            </w: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836" w:type="dxa"/>
            <w:vAlign w:val="center"/>
            <w:hideMark/>
          </w:tcPr>
          <w:p w:rsidR="00CC5FED" w:rsidRPr="00DD5B1E" w:rsidRDefault="00F828D6" w:rsidP="00F828D6">
            <w:pPr>
              <w:spacing w:after="0" w:line="240" w:lineRule="auto"/>
              <w:ind w:left="789" w:hanging="505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4.510</w:t>
            </w:r>
            <w:r w:rsidR="00CC5FED" w:rsidRPr="00DD5B1E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,00 PLN</w:t>
            </w:r>
            <w:r w:rsidR="00CC5FED" w:rsidRPr="00DD5B1E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/ ryczałt</w:t>
            </w:r>
          </w:p>
        </w:tc>
      </w:tr>
    </w:tbl>
    <w:p w:rsidR="00CC5FED" w:rsidRPr="00DD5B1E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Opłata z tytułu wywozu odpadów zostanie zafakturowana przez MTP zgodnie z obowiązującymi przepisami.  Należność powinna być uregulowana w terminie 14 dni od daty wystawienia faktury lub 5 dni od dnia otrzymania faktury.</w:t>
      </w:r>
    </w:p>
    <w:p w:rsidR="00CC5FED" w:rsidRPr="00DD5B1E" w:rsidRDefault="00CC5FED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Rozliczenia z zagranicznymi kontrahentami z tytułu opłaty za wywóz odpadów są dokonywane przez MTP według średniego kursu EUR ogłoszonego przez NBP w ostatnim dniu roboczym poprzedzającym rozpoczęcie targów.</w:t>
      </w:r>
    </w:p>
    <w:p w:rsidR="008A0793" w:rsidRPr="00DD5B1E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A0793" w:rsidRPr="00DD5B1E" w:rsidRDefault="008A0793" w:rsidP="00F828D6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Należności a koszty bankowe</w:t>
      </w:r>
    </w:p>
    <w:p w:rsidR="008A0793" w:rsidRPr="00DD5B1E" w:rsidRDefault="008A0793" w:rsidP="009D46DA">
      <w:pPr>
        <w:pStyle w:val="Akapitzlist"/>
        <w:numPr>
          <w:ilvl w:val="1"/>
          <w:numId w:val="22"/>
        </w:num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Wszelkie należności z tytułu uczestnictwa w targach (opłata za zgłoszenie wystawcy, opłata za zgłoszenie </w:t>
      </w:r>
      <w:proofErr w:type="spellStart"/>
      <w:r w:rsidRPr="00DD5B1E">
        <w:rPr>
          <w:rFonts w:eastAsia="Times New Roman" w:cstheme="minorHAnsi"/>
          <w:sz w:val="16"/>
          <w:szCs w:val="16"/>
          <w:lang w:eastAsia="pl-PL"/>
        </w:rPr>
        <w:t>współwystawcy</w:t>
      </w:r>
      <w:proofErr w:type="spellEnd"/>
      <w:r w:rsidRPr="00DD5B1E">
        <w:rPr>
          <w:rFonts w:eastAsia="Times New Roman" w:cstheme="minorHAnsi"/>
          <w:sz w:val="16"/>
          <w:szCs w:val="16"/>
          <w:lang w:eastAsia="pl-PL"/>
        </w:rPr>
        <w:t>), zamówienia powierzchni i innych usług targowych powinny być regulowane jako wolne od opłat bankowych.</w:t>
      </w:r>
    </w:p>
    <w:p w:rsidR="008A0793" w:rsidRPr="00DD5B1E" w:rsidRDefault="008A0793" w:rsidP="009D46DA">
      <w:pPr>
        <w:numPr>
          <w:ilvl w:val="1"/>
          <w:numId w:val="22"/>
        </w:num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Wszelkie wpłaty z tytułu uczestnictwa w targach należy dokonywać na rachunek bankowy MTP: Międzynarodowe Targi Poznańskie Sp. z o.o., ul. Głogowska 14, 60 – 734 Poznań, Powszechna Kasa Oszczędności Bank Polski S.A. w Warszawie o/Poznań nr konta: 38 102040270000110204242962.</w:t>
      </w:r>
    </w:p>
    <w:p w:rsidR="008A0793" w:rsidRPr="00DD5B1E" w:rsidRDefault="008A0793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A0793" w:rsidRPr="00DD5B1E" w:rsidRDefault="008A0793" w:rsidP="00042509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Sprzątanie stoiska</w:t>
      </w:r>
    </w:p>
    <w:p w:rsidR="008A0793" w:rsidRPr="00DD5B1E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12.1.  </w:t>
      </w:r>
      <w:r w:rsidR="00F828D6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>Za uporządkowanie stoiska po montażu oraz demontażu jest odpowiedzialny wykonawca </w:t>
      </w:r>
      <w:r w:rsidR="00963F62" w:rsidRPr="00DD5B1E">
        <w:rPr>
          <w:rFonts w:eastAsia="Times New Roman" w:cstheme="minorHAnsi"/>
          <w:sz w:val="16"/>
          <w:szCs w:val="16"/>
          <w:lang w:eastAsia="pl-PL"/>
        </w:rPr>
        <w:t xml:space="preserve">stoiska, z uwzględnieniem zasad </w:t>
      </w:r>
      <w:r w:rsidR="00F828D6" w:rsidRPr="00DD5B1E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DD5B1E">
        <w:rPr>
          <w:rFonts w:eastAsia="Times New Roman" w:cstheme="minorHAnsi"/>
          <w:sz w:val="16"/>
          <w:szCs w:val="16"/>
          <w:lang w:eastAsia="pl-PL"/>
        </w:rPr>
        <w:t>usuwania odpadów (patrz punkty 7.7. , 7.8. i 12.2. Przepisów Technicznych).</w:t>
      </w:r>
    </w:p>
    <w:p w:rsidR="008A0793" w:rsidRPr="00DD5B1E" w:rsidRDefault="008A0793" w:rsidP="00F828D6">
      <w:pPr>
        <w:spacing w:after="0" w:line="240" w:lineRule="auto"/>
        <w:ind w:left="709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12.2. </w:t>
      </w:r>
      <w:r w:rsidR="00F828D6" w:rsidRPr="00DD5B1E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Sprzątanie </w:t>
      </w:r>
      <w:r w:rsidR="00F828D6" w:rsidRPr="00DD5B1E">
        <w:rPr>
          <w:rFonts w:eastAsia="Times New Roman" w:cstheme="minorHAnsi"/>
          <w:sz w:val="16"/>
          <w:szCs w:val="16"/>
          <w:lang w:eastAsia="pl-PL"/>
        </w:rPr>
        <w:t>stoiska w okresie trwania targów jest realizowane we własnym zakresie przez wystawcę.</w:t>
      </w:r>
    </w:p>
    <w:p w:rsidR="008A0793" w:rsidRPr="00DD5B1E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A0793" w:rsidRPr="00DD5B1E" w:rsidRDefault="00F828D6" w:rsidP="00042509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8A0793"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Karty wstępu, zaproszenia do zwiedzania</w:t>
      </w:r>
    </w:p>
    <w:p w:rsidR="008A0793" w:rsidRDefault="008A0793" w:rsidP="00FC502C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13.1. </w:t>
      </w:r>
      <w:r w:rsidR="00F828D6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Do wstępu na tereny targowe w okresie trwania targów, montażu i demontażu upoważniają uczestników targów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karty </w:t>
      </w:r>
      <w:r w:rsidR="00042509"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wystawcy</w:t>
      </w:r>
      <w:r w:rsidRPr="00DD5B1E">
        <w:rPr>
          <w:rFonts w:eastAsia="Times New Roman" w:cstheme="minorHAnsi"/>
          <w:sz w:val="16"/>
          <w:szCs w:val="16"/>
          <w:lang w:eastAsia="pl-PL"/>
        </w:rPr>
        <w:t>.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br/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13.2. </w:t>
      </w:r>
      <w:r w:rsidR="00F828D6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Karty wystawcy są przydzielane przez MTP w ilości zależnej od wielkości powierzchni zamówionej przez wystawcę, według     </w:t>
      </w:r>
      <w:r w:rsidR="00FC502C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>następujących zasad:</w:t>
      </w:r>
    </w:p>
    <w:p w:rsidR="00BD6ED6" w:rsidRPr="00DD5B1E" w:rsidRDefault="00BD6ED6" w:rsidP="00FC502C">
      <w:pPr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25421" w:rsidRPr="00DD5B1E" w:rsidRDefault="00925421" w:rsidP="00925421">
      <w:pPr>
        <w:spacing w:after="0" w:line="240" w:lineRule="auto"/>
        <w:ind w:left="714"/>
        <w:rPr>
          <w:rFonts w:eastAsia="Times New Roman" w:cstheme="minorHAnsi"/>
          <w:sz w:val="14"/>
          <w:szCs w:val="14"/>
          <w:lang w:eastAsia="pl-PL"/>
        </w:rPr>
      </w:pPr>
      <w:r w:rsidRPr="00DD5B1E">
        <w:rPr>
          <w:rFonts w:eastAsia="Times New Roman" w:cstheme="minorHAnsi"/>
          <w:sz w:val="14"/>
          <w:szCs w:val="14"/>
          <w:lang w:eastAsia="pl-PL"/>
        </w:rPr>
        <w:t>- 4 karty wystawcy</w:t>
      </w:r>
      <w:r w:rsidR="00BD6ED6">
        <w:rPr>
          <w:rFonts w:eastAsia="Times New Roman" w:cstheme="minorHAnsi"/>
          <w:sz w:val="14"/>
          <w:szCs w:val="14"/>
          <w:lang w:eastAsia="pl-PL"/>
        </w:rPr>
        <w:t xml:space="preserve"> – stoiska do 50m2</w:t>
      </w:r>
    </w:p>
    <w:p w:rsidR="00925421" w:rsidRPr="00DD5B1E" w:rsidRDefault="00925421" w:rsidP="00BD6ED6">
      <w:pPr>
        <w:spacing w:after="0" w:line="240" w:lineRule="auto"/>
        <w:ind w:left="714"/>
        <w:rPr>
          <w:rFonts w:eastAsia="Times New Roman" w:cstheme="minorHAnsi"/>
          <w:sz w:val="14"/>
          <w:szCs w:val="14"/>
          <w:lang w:eastAsia="pl-PL"/>
        </w:rPr>
      </w:pPr>
      <w:r w:rsidRPr="00DD5B1E">
        <w:rPr>
          <w:rFonts w:eastAsia="Times New Roman" w:cstheme="minorHAnsi"/>
          <w:sz w:val="14"/>
          <w:szCs w:val="14"/>
          <w:lang w:eastAsia="pl-PL"/>
        </w:rPr>
        <w:t xml:space="preserve">- </w:t>
      </w:r>
      <w:r w:rsidR="00BD6ED6">
        <w:rPr>
          <w:rFonts w:eastAsia="Times New Roman" w:cstheme="minorHAnsi"/>
          <w:sz w:val="14"/>
          <w:szCs w:val="14"/>
          <w:lang w:eastAsia="pl-PL"/>
        </w:rPr>
        <w:t xml:space="preserve">po 2 karty wystawcy za każde kolejne rozpoczęte 50m2 </w:t>
      </w:r>
      <w:proofErr w:type="spellStart"/>
      <w:r w:rsidR="00BD6ED6">
        <w:rPr>
          <w:rFonts w:eastAsia="Times New Roman" w:cstheme="minorHAnsi"/>
          <w:sz w:val="14"/>
          <w:szCs w:val="14"/>
          <w:lang w:eastAsia="pl-PL"/>
        </w:rPr>
        <w:t>powierzhni</w:t>
      </w:r>
      <w:proofErr w:type="spellEnd"/>
    </w:p>
    <w:p w:rsidR="00925421" w:rsidRPr="00DD5B1E" w:rsidRDefault="00925421" w:rsidP="00925421">
      <w:pPr>
        <w:spacing w:after="0" w:line="240" w:lineRule="auto"/>
        <w:ind w:left="714"/>
        <w:rPr>
          <w:rFonts w:eastAsia="Times New Roman" w:cstheme="minorHAnsi"/>
          <w:sz w:val="14"/>
          <w:szCs w:val="14"/>
          <w:lang w:eastAsia="pl-PL"/>
        </w:rPr>
      </w:pPr>
    </w:p>
    <w:p w:rsidR="008A0793" w:rsidRPr="00DD5B1E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13.3. 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DD5B1E">
        <w:rPr>
          <w:rFonts w:eastAsia="Times New Roman" w:cstheme="minorHAnsi"/>
          <w:sz w:val="16"/>
          <w:szCs w:val="16"/>
          <w:lang w:eastAsia="pl-PL"/>
        </w:rPr>
        <w:t>Dodatkowe karty wystawcy, ponad limit określony powyżej, sprzedawane są na portalu </w:t>
      </w:r>
      <w:hyperlink r:id="rId8" w:history="1">
        <w:r w:rsidRPr="00DD5B1E">
          <w:rPr>
            <w:rFonts w:eastAsia="Times New Roman" w:cstheme="minorHAnsi"/>
            <w:sz w:val="16"/>
            <w:szCs w:val="16"/>
            <w:u w:val="single"/>
            <w:lang w:eastAsia="pl-PL"/>
          </w:rPr>
          <w:t>www.strefawystawcy.pl</w:t>
        </w:r>
      </w:hyperlink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A0793" w:rsidRPr="00DD5B1E" w:rsidRDefault="008A0793" w:rsidP="00963F62">
      <w:pPr>
        <w:spacing w:after="0" w:line="240" w:lineRule="auto"/>
        <w:ind w:left="709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13.4.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Karty wstępu dla ekip budujących stoiska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wystawiane są przez MTP na okres montażu i demontażu na podstawie pisemnego zamówienia uczestnika targów lub przedsiębiorcy budującego stoiska. Zamówione karty wysyłane są mailowo.</w:t>
      </w:r>
    </w:p>
    <w:p w:rsidR="008A0793" w:rsidRPr="00DD5B1E" w:rsidRDefault="008A0793" w:rsidP="00FC502C">
      <w:pPr>
        <w:spacing w:after="0" w:line="240" w:lineRule="auto"/>
        <w:ind w:left="709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13.5. 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Uczestnicy targów mogą dodatkowo zakupić w MTP dowolną ilość zaproszeń dla swoich gości. Dodatkowe zaproszenia są sprzedawane na portalu </w:t>
      </w:r>
      <w:hyperlink r:id="rId9" w:history="1">
        <w:r w:rsidRPr="00DD5B1E">
          <w:rPr>
            <w:rFonts w:eastAsia="Times New Roman" w:cstheme="minorHAnsi"/>
            <w:sz w:val="16"/>
            <w:szCs w:val="16"/>
            <w:u w:val="single"/>
            <w:lang w:eastAsia="pl-PL"/>
          </w:rPr>
          <w:t>www.strefawystawcy.pl</w:t>
        </w:r>
      </w:hyperlink>
    </w:p>
    <w:p w:rsidR="00042509" w:rsidRPr="00DD5B1E" w:rsidRDefault="00042509" w:rsidP="00042509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A0793" w:rsidRPr="00DD5B1E" w:rsidRDefault="008A0793" w:rsidP="00042509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Karty wjazdu</w:t>
      </w:r>
    </w:p>
    <w:p w:rsidR="008A0793" w:rsidRPr="00DD5B1E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14.1. 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Uczestnicy targów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są uprawnieni do wjazdu na tereny targowe:</w:t>
      </w:r>
    </w:p>
    <w:p w:rsidR="001436D7" w:rsidRDefault="008A0793" w:rsidP="00963F62">
      <w:pPr>
        <w:numPr>
          <w:ilvl w:val="0"/>
          <w:numId w:val="21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1436D7">
        <w:rPr>
          <w:rFonts w:eastAsia="Times New Roman" w:cstheme="minorHAnsi"/>
          <w:b/>
          <w:bCs/>
          <w:sz w:val="16"/>
          <w:szCs w:val="16"/>
          <w:lang w:eastAsia="pl-PL"/>
        </w:rPr>
        <w:t>samochodem osobowym</w:t>
      </w:r>
      <w:r w:rsidRPr="001436D7">
        <w:rPr>
          <w:rFonts w:eastAsia="Times New Roman" w:cstheme="minorHAnsi"/>
          <w:sz w:val="16"/>
          <w:szCs w:val="16"/>
          <w:lang w:eastAsia="pl-PL"/>
        </w:rPr>
        <w:t xml:space="preserve"> lub pojazdem dostawczym z dodatkową przestrzenią pasażerską - w okresie trwania targów, montażu i demontażu - na podstawie </w:t>
      </w:r>
      <w:r w:rsidRPr="001436D7">
        <w:rPr>
          <w:rFonts w:eastAsia="Times New Roman" w:cstheme="minorHAnsi"/>
          <w:b/>
          <w:bCs/>
          <w:sz w:val="16"/>
          <w:szCs w:val="16"/>
          <w:lang w:eastAsia="pl-PL"/>
        </w:rPr>
        <w:t>kart wjazdu na całe wydarzenie</w:t>
      </w:r>
      <w:r w:rsidRPr="001436D7">
        <w:rPr>
          <w:rFonts w:eastAsia="Times New Roman" w:cstheme="minorHAnsi"/>
          <w:sz w:val="16"/>
          <w:szCs w:val="16"/>
          <w:lang w:eastAsia="pl-PL"/>
        </w:rPr>
        <w:t xml:space="preserve">. Karty wjazdu na całe wydarzenie są sprzedawane na portalu </w:t>
      </w:r>
      <w:hyperlink r:id="rId10" w:history="1">
        <w:r w:rsidRPr="001436D7">
          <w:rPr>
            <w:rFonts w:eastAsia="Times New Roman" w:cstheme="minorHAnsi"/>
            <w:sz w:val="16"/>
            <w:szCs w:val="16"/>
            <w:u w:val="single"/>
            <w:lang w:eastAsia="pl-PL"/>
          </w:rPr>
          <w:t>www.strefawystawcy.pl</w:t>
        </w:r>
      </w:hyperlink>
      <w:r w:rsidRPr="001436D7">
        <w:rPr>
          <w:rFonts w:eastAsia="Times New Roman" w:cstheme="minorHAnsi"/>
          <w:sz w:val="16"/>
          <w:szCs w:val="16"/>
          <w:lang w:eastAsia="pl-PL"/>
        </w:rPr>
        <w:t xml:space="preserve"> . </w:t>
      </w:r>
    </w:p>
    <w:p w:rsidR="008A0793" w:rsidRPr="001436D7" w:rsidRDefault="008A0793" w:rsidP="00963F62">
      <w:pPr>
        <w:numPr>
          <w:ilvl w:val="0"/>
          <w:numId w:val="21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1436D7">
        <w:rPr>
          <w:rFonts w:eastAsia="Times New Roman" w:cstheme="minorHAnsi"/>
          <w:b/>
          <w:bCs/>
          <w:sz w:val="16"/>
          <w:szCs w:val="16"/>
          <w:lang w:eastAsia="pl-PL"/>
        </w:rPr>
        <w:t>pojazdem dostawczym</w:t>
      </w:r>
      <w:r w:rsidRPr="001436D7">
        <w:rPr>
          <w:rFonts w:eastAsia="Times New Roman" w:cstheme="minorHAnsi"/>
          <w:sz w:val="16"/>
          <w:szCs w:val="16"/>
          <w:lang w:eastAsia="pl-PL"/>
        </w:rPr>
        <w:t xml:space="preserve"> – w ostatnim dniu targów, dopiero po ich zamknięciu dla publiczności oraz w czasie montażu i demontażu – na podstawie</w:t>
      </w:r>
      <w:r w:rsidRPr="001436D7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kart na montaż / demontaż</w:t>
      </w:r>
      <w:r w:rsidRPr="001436D7">
        <w:rPr>
          <w:rFonts w:eastAsia="Times New Roman" w:cstheme="minorHAnsi"/>
          <w:sz w:val="16"/>
          <w:szCs w:val="16"/>
          <w:lang w:eastAsia="pl-PL"/>
        </w:rPr>
        <w:t>.</w:t>
      </w:r>
    </w:p>
    <w:p w:rsidR="008A0793" w:rsidRPr="00DD5B1E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14.2. 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Wykonawcy stoisk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i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dostawcy </w:t>
      </w:r>
      <w:r w:rsidRPr="00DD5B1E">
        <w:rPr>
          <w:rFonts w:eastAsia="Times New Roman" w:cstheme="minorHAnsi"/>
          <w:sz w:val="16"/>
          <w:szCs w:val="16"/>
          <w:lang w:eastAsia="pl-PL"/>
        </w:rPr>
        <w:t>/ odbiorcy eksponatów są uprawnieni do wjazdu na tereny targowe w okresie montażu i demontażu, na podstawie kart na montaż / demontaż lub zlecenia dostawy / odbioru.</w:t>
      </w:r>
    </w:p>
    <w:p w:rsidR="00BD2740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14.3. 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 W ostatnim dniu targów, po ich zamknięciu dla publiczności, tj. dnia </w:t>
      </w:r>
      <w:r w:rsidR="00BD2740">
        <w:rPr>
          <w:rFonts w:eastAsia="Times New Roman" w:cstheme="minorHAnsi"/>
          <w:b/>
          <w:bCs/>
          <w:sz w:val="16"/>
          <w:szCs w:val="16"/>
          <w:lang w:eastAsia="pl-PL"/>
        </w:rPr>
        <w:t>21.04.2024r</w:t>
      </w:r>
      <w:r w:rsidR="00BD6ED6">
        <w:rPr>
          <w:rFonts w:eastAsia="Times New Roman" w:cstheme="minorHAnsi"/>
          <w:sz w:val="16"/>
          <w:szCs w:val="16"/>
          <w:lang w:eastAsia="pl-PL"/>
        </w:rPr>
        <w:t>. po godz. 17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:00,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w celu demontażu stoisk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będą wpuszczane na tereny targowe, poza samochodami osobowymi, także pojazdy dos</w:t>
      </w:r>
      <w:r w:rsidR="00BD2740">
        <w:rPr>
          <w:rFonts w:eastAsia="Times New Roman" w:cstheme="minorHAnsi"/>
          <w:sz w:val="16"/>
          <w:szCs w:val="16"/>
          <w:lang w:eastAsia="pl-PL"/>
        </w:rPr>
        <w:t>tawcze oraz samochody ciężarowe.</w:t>
      </w:r>
    </w:p>
    <w:p w:rsidR="008A0793" w:rsidRPr="00DD5B1E" w:rsidRDefault="008A0793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14.4. </w:t>
      </w:r>
      <w:r w:rsidR="00925421" w:rsidRPr="00DD5B1E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Niedozwolonym jest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:</w:t>
      </w:r>
    </w:p>
    <w:p w:rsidR="008A0793" w:rsidRPr="00DD5B1E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wjazd na tereny targowe bez ważnych dokumentów uprawniających do wjazdu;</w:t>
      </w:r>
    </w:p>
    <w:p w:rsidR="008A0793" w:rsidRPr="00DD5B1E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parkowanie pojazdów na drodze pożarowej oraz w strefie wyznaczonej dla pieszych;</w:t>
      </w:r>
    </w:p>
    <w:p w:rsidR="008A0793" w:rsidRPr="00DD5B1E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pozostawienie pojazdów na terenach targowych podczas trwania targów - po godz. 18.00;</w:t>
      </w:r>
    </w:p>
    <w:p w:rsidR="008A0793" w:rsidRPr="00DD5B1E" w:rsidRDefault="008A0793" w:rsidP="00963F62">
      <w:pPr>
        <w:numPr>
          <w:ilvl w:val="2"/>
          <w:numId w:val="15"/>
        </w:numPr>
        <w:spacing w:after="0" w:line="240" w:lineRule="auto"/>
        <w:ind w:left="789" w:hanging="222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pozostawienie pojazdów na terenach targowych w okresie montażu i demontażu - po godz. 22.00.</w:t>
      </w:r>
    </w:p>
    <w:p w:rsidR="008A0793" w:rsidRPr="00DD5B1E" w:rsidRDefault="008A0793" w:rsidP="00963F62">
      <w:pPr>
        <w:spacing w:after="0" w:line="240" w:lineRule="auto"/>
        <w:ind w:left="567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Wjazd na tereny targowe bez ważnych dokumentów, parkowanie pojazdów na drodze pożarowej lub w wyznaczonej strefie dla pieszych oraz pozostawienie pojazdu na terenach targowych po wyżej okreś</w:t>
      </w:r>
      <w:r w:rsidR="001436D7">
        <w:rPr>
          <w:rFonts w:eastAsia="Times New Roman" w:cstheme="minorHAnsi"/>
          <w:sz w:val="16"/>
          <w:szCs w:val="16"/>
          <w:lang w:eastAsia="pl-PL"/>
        </w:rPr>
        <w:t>lonych godzinach bez zgody MTP.</w:t>
      </w:r>
    </w:p>
    <w:p w:rsidR="008A0793" w:rsidRPr="00DD5B1E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A0793" w:rsidRPr="00DD5B1E" w:rsidRDefault="008A0793" w:rsidP="00042509">
      <w:pPr>
        <w:pStyle w:val="Akapitzlist"/>
        <w:numPr>
          <w:ilvl w:val="0"/>
          <w:numId w:val="22"/>
        </w:num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>Podatek od towarów i usług (VAT)</w:t>
      </w:r>
    </w:p>
    <w:p w:rsidR="008A0793" w:rsidRPr="00DD5B1E" w:rsidRDefault="00925421" w:rsidP="00FC502C">
      <w:pPr>
        <w:spacing w:after="0" w:line="240" w:lineRule="auto"/>
        <w:ind w:left="789" w:hanging="647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    15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.1.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MTP wystawiają </w:t>
      </w:r>
      <w:r w:rsidR="008A0793" w:rsidRPr="00DD5B1E">
        <w:rPr>
          <w:rFonts w:eastAsia="Times New Roman" w:cstheme="minorHAnsi"/>
          <w:b/>
          <w:bCs/>
          <w:sz w:val="16"/>
          <w:szCs w:val="16"/>
          <w:lang w:eastAsia="pl-PL"/>
        </w:rPr>
        <w:t>faktury z podatkiem od towarów i usług (VAT)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 z tytułu: </w:t>
      </w:r>
    </w:p>
    <w:p w:rsidR="008A0793" w:rsidRPr="00DD5B1E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usług wstępu i wjazdu oraz związanych z nimi usług pomocniczych (bilety i karty wstępu, zaproszenia, karty wjazdu, itp.) – kontrahentom targowym, bez względu na ich siedzibę lub miejsce prowadzenia przez nich działalności;</w:t>
      </w:r>
    </w:p>
    <w:p w:rsidR="008A0793" w:rsidRPr="00DD5B1E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 xml:space="preserve">innych usług targowych - zamawiającym te usługi kontrahentom mającym siedzibę lub stałe miejsce prowadzenia działalności     </w:t>
      </w:r>
      <w:r w:rsidRPr="00DD5B1E">
        <w:rPr>
          <w:rFonts w:eastAsia="Times New Roman" w:cstheme="minorHAnsi"/>
          <w:bCs/>
          <w:sz w:val="16"/>
          <w:szCs w:val="16"/>
          <w:lang w:eastAsia="pl-PL"/>
        </w:rPr>
        <w:t>w   Polsce</w:t>
      </w:r>
      <w:r w:rsidRPr="00DD5B1E">
        <w:rPr>
          <w:rFonts w:eastAsia="Times New Roman" w:cstheme="minorHAnsi"/>
          <w:sz w:val="16"/>
          <w:szCs w:val="16"/>
          <w:lang w:eastAsia="pl-PL"/>
        </w:rPr>
        <w:t>.</w:t>
      </w:r>
    </w:p>
    <w:p w:rsidR="008A0793" w:rsidRPr="00DD5B1E" w:rsidRDefault="00925421" w:rsidP="009D46DA">
      <w:pPr>
        <w:spacing w:after="0" w:line="240" w:lineRule="auto"/>
        <w:ind w:left="789" w:hanging="505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15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.2.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MTP wystawiają </w:t>
      </w:r>
      <w:r w:rsidR="008A0793"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faktury bez podatku od towarów i usług (VAT) 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z tytułu usług targowych innych niż wymienione w punkcie 16.1.a): </w:t>
      </w:r>
    </w:p>
    <w:p w:rsidR="008A0793" w:rsidRPr="00DD5B1E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kontrahentom mającym siedzibę lub stałe miejsce prowadzenia działalności w państwie Unii Europejskiej (UE)</w:t>
      </w:r>
    </w:p>
    <w:p w:rsidR="008A0793" w:rsidRPr="00DD5B1E" w:rsidRDefault="008A0793" w:rsidP="00963F62">
      <w:pPr>
        <w:numPr>
          <w:ilvl w:val="0"/>
          <w:numId w:val="20"/>
        </w:numPr>
        <w:spacing w:after="0" w:line="240" w:lineRule="auto"/>
        <w:ind w:left="789" w:hanging="22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lastRenderedPageBreak/>
        <w:t xml:space="preserve">kontrahentom posiadających siedzibę lub stałe miejsce prowadzenia działalności w państwie poza terenem UE, </w:t>
      </w:r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pod warunkiem, że odbiorcą usługi nie jest wystawca/ </w:t>
      </w:r>
      <w:proofErr w:type="spellStart"/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>współwystawca</w:t>
      </w:r>
      <w:proofErr w:type="spellEnd"/>
      <w:r w:rsidRPr="00DD5B1E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mający siedzibę lub stałe miejsce prowadzenia działalności w Polsce.</w:t>
      </w:r>
    </w:p>
    <w:p w:rsidR="008A0793" w:rsidRPr="00DD5B1E" w:rsidRDefault="00925421" w:rsidP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6"/>
          <w:szCs w:val="16"/>
          <w:lang w:eastAsia="pl-PL"/>
        </w:rPr>
      </w:pPr>
      <w:r w:rsidRPr="00DD5B1E">
        <w:rPr>
          <w:rFonts w:eastAsia="Times New Roman" w:cstheme="minorHAnsi"/>
          <w:sz w:val="16"/>
          <w:szCs w:val="16"/>
          <w:lang w:eastAsia="pl-PL"/>
        </w:rPr>
        <w:t>15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.3. </w:t>
      </w:r>
      <w:r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>Warunkiem wystawienia faktury bez podatku od towarów i usług (VAT) kontrahentom zagranicznym z siedzibą lub stałym miejscem prowadzenia działalności w państwie UE </w:t>
      </w:r>
      <w:r w:rsidR="008A0793" w:rsidRPr="00DD5B1E">
        <w:rPr>
          <w:rFonts w:eastAsia="Times New Roman" w:cstheme="minorHAnsi"/>
          <w:b/>
          <w:bCs/>
          <w:sz w:val="16"/>
          <w:szCs w:val="16"/>
          <w:lang w:eastAsia="pl-PL"/>
        </w:rPr>
        <w:t>jest  podanie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8A0793" w:rsidRPr="00DD5B1E">
        <w:rPr>
          <w:rFonts w:eastAsia="Times New Roman" w:cstheme="minorHAnsi"/>
          <w:b/>
          <w:bCs/>
          <w:sz w:val="16"/>
          <w:szCs w:val="16"/>
          <w:lang w:eastAsia="pl-PL"/>
        </w:rPr>
        <w:t>EU VAT ID</w:t>
      </w:r>
      <w:r w:rsidR="008A0793" w:rsidRPr="00DD5B1E">
        <w:rPr>
          <w:rFonts w:eastAsia="Times New Roman" w:cstheme="minorHAnsi"/>
          <w:sz w:val="16"/>
          <w:szCs w:val="16"/>
          <w:lang w:eastAsia="pl-PL"/>
        </w:rPr>
        <w:t xml:space="preserve"> w formularzach zamówień usług targowych.</w:t>
      </w:r>
    </w:p>
    <w:p w:rsidR="008A0793" w:rsidRPr="00DD5B1E" w:rsidRDefault="008A0793" w:rsidP="009D46DA">
      <w:pPr>
        <w:spacing w:after="0" w:line="240" w:lineRule="auto"/>
        <w:ind w:left="78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A0793" w:rsidRPr="00DD5B1E" w:rsidRDefault="008A0793" w:rsidP="000A121D">
      <w:pPr>
        <w:pStyle w:val="Akapitzlist"/>
        <w:numPr>
          <w:ilvl w:val="0"/>
          <w:numId w:val="22"/>
        </w:numPr>
        <w:spacing w:after="0" w:line="240" w:lineRule="auto"/>
        <w:ind w:left="709" w:hanging="505"/>
        <w:jc w:val="both"/>
        <w:outlineLvl w:val="1"/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</w:pPr>
      <w:r w:rsidRPr="00DD5B1E">
        <w:rPr>
          <w:rFonts w:eastAsia="Times New Roman" w:cstheme="minorHAnsi"/>
          <w:b/>
          <w:bCs/>
          <w:sz w:val="20"/>
          <w:szCs w:val="20"/>
          <w:highlight w:val="yellow"/>
          <w:lang w:eastAsia="pl-PL"/>
        </w:rPr>
        <w:t xml:space="preserve">Wymogi sanitarne i przepisy porządkowe. </w:t>
      </w:r>
    </w:p>
    <w:p w:rsidR="008A0793" w:rsidRPr="00DD5B1E" w:rsidRDefault="000A121D" w:rsidP="008353DF">
      <w:pPr>
        <w:spacing w:after="0" w:line="240" w:lineRule="auto"/>
        <w:ind w:left="709"/>
        <w:jc w:val="both"/>
        <w:rPr>
          <w:rFonts w:cstheme="minorHAnsi"/>
          <w:iCs/>
          <w:sz w:val="16"/>
          <w:szCs w:val="16"/>
        </w:rPr>
      </w:pPr>
      <w:r w:rsidRPr="00DD5B1E">
        <w:rPr>
          <w:rFonts w:cstheme="minorHAnsi"/>
          <w:iCs/>
          <w:sz w:val="16"/>
          <w:szCs w:val="16"/>
        </w:rPr>
        <w:t xml:space="preserve"> </w:t>
      </w:r>
      <w:r w:rsidR="008A0793" w:rsidRPr="00DD5B1E">
        <w:rPr>
          <w:rFonts w:cstheme="minorHAnsi"/>
          <w:iCs/>
          <w:sz w:val="16"/>
          <w:szCs w:val="16"/>
        </w:rPr>
        <w:t>W</w:t>
      </w:r>
      <w:r w:rsidR="00091156">
        <w:rPr>
          <w:rFonts w:cstheme="minorHAnsi"/>
          <w:iCs/>
          <w:sz w:val="16"/>
          <w:szCs w:val="16"/>
        </w:rPr>
        <w:t xml:space="preserve">szyscy przebywający na terenach targowych </w:t>
      </w:r>
      <w:bookmarkStart w:id="0" w:name="_GoBack"/>
      <w:bookmarkEnd w:id="0"/>
      <w:r w:rsidR="008A0793" w:rsidRPr="00DD5B1E">
        <w:rPr>
          <w:rFonts w:cstheme="minorHAnsi"/>
          <w:iCs/>
          <w:sz w:val="16"/>
          <w:szCs w:val="16"/>
        </w:rPr>
        <w:t>są zobowiązani do przestrzegania poleceń służb bez</w:t>
      </w:r>
      <w:r w:rsidR="008353DF" w:rsidRPr="00DD5B1E">
        <w:rPr>
          <w:rFonts w:cstheme="minorHAnsi"/>
          <w:iCs/>
          <w:sz w:val="16"/>
          <w:szCs w:val="16"/>
        </w:rPr>
        <w:t xml:space="preserve">pieczeństwa MTP odnoszących się </w:t>
      </w:r>
      <w:r w:rsidR="001A00AB" w:rsidRPr="00DD5B1E">
        <w:rPr>
          <w:rFonts w:cstheme="minorHAnsi"/>
          <w:iCs/>
          <w:sz w:val="16"/>
          <w:szCs w:val="16"/>
        </w:rPr>
        <w:t xml:space="preserve">   </w:t>
      </w:r>
      <w:r w:rsidR="008A0793" w:rsidRPr="00DD5B1E">
        <w:rPr>
          <w:rFonts w:cstheme="minorHAnsi"/>
          <w:iCs/>
          <w:sz w:val="16"/>
          <w:szCs w:val="16"/>
        </w:rPr>
        <w:t>do przestrzegania rygorów sanitarnych oraz postępowania w sytuacjach zagrożenia bezpieczeństwa (np. obowiązek ewakuacji, izolacji).</w:t>
      </w:r>
    </w:p>
    <w:p w:rsidR="003952F9" w:rsidRPr="00DD5B1E" w:rsidRDefault="003952F9" w:rsidP="008353DF">
      <w:pPr>
        <w:spacing w:after="0" w:line="240" w:lineRule="auto"/>
        <w:ind w:left="709"/>
        <w:jc w:val="both"/>
        <w:rPr>
          <w:rFonts w:cstheme="minorHAnsi"/>
          <w:iCs/>
          <w:sz w:val="16"/>
          <w:szCs w:val="16"/>
        </w:rPr>
      </w:pPr>
    </w:p>
    <w:p w:rsidR="00963F62" w:rsidRPr="00DD5B1E" w:rsidRDefault="00963F62" w:rsidP="009D46DA">
      <w:pPr>
        <w:spacing w:after="0" w:line="240" w:lineRule="auto"/>
        <w:ind w:left="789" w:hanging="505"/>
        <w:jc w:val="both"/>
        <w:rPr>
          <w:rFonts w:cstheme="minorHAnsi"/>
          <w:iCs/>
          <w:sz w:val="16"/>
          <w:szCs w:val="16"/>
        </w:rPr>
      </w:pPr>
    </w:p>
    <w:p w:rsidR="00963F62" w:rsidRPr="00DD5B1E" w:rsidRDefault="008A0793" w:rsidP="00963F62">
      <w:pPr>
        <w:spacing w:after="0" w:line="240" w:lineRule="auto"/>
        <w:ind w:left="789" w:hanging="505"/>
        <w:rPr>
          <w:rFonts w:eastAsia="Times New Roman" w:cstheme="minorHAnsi"/>
          <w:i/>
          <w:iCs/>
          <w:sz w:val="10"/>
          <w:szCs w:val="10"/>
          <w:lang w:eastAsia="pl-PL"/>
        </w:rPr>
      </w:pPr>
      <w:r w:rsidRPr="00DD5B1E">
        <w:rPr>
          <w:rFonts w:eastAsia="Times New Roman" w:cstheme="minorHAnsi"/>
          <w:i/>
          <w:iCs/>
          <w:sz w:val="10"/>
          <w:szCs w:val="10"/>
          <w:lang w:eastAsia="pl-PL"/>
        </w:rPr>
        <w:t>* wartość (cena) brutto uwzględnia podatek od towarów i usług (VAT), zgodnie z obowiązuj</w:t>
      </w:r>
      <w:r w:rsidR="00963F62" w:rsidRPr="00DD5B1E">
        <w:rPr>
          <w:rFonts w:eastAsia="Times New Roman" w:cstheme="minorHAnsi"/>
          <w:i/>
          <w:iCs/>
          <w:sz w:val="10"/>
          <w:szCs w:val="10"/>
          <w:lang w:eastAsia="pl-PL"/>
        </w:rPr>
        <w:t>ącymi przepisami               </w:t>
      </w:r>
    </w:p>
    <w:p w:rsidR="008A0793" w:rsidRPr="00DD5B1E" w:rsidRDefault="008A0793" w:rsidP="00963F62">
      <w:pPr>
        <w:spacing w:after="0" w:line="240" w:lineRule="auto"/>
        <w:ind w:left="789" w:hanging="505"/>
        <w:rPr>
          <w:rFonts w:eastAsia="Times New Roman" w:cstheme="minorHAnsi"/>
          <w:sz w:val="10"/>
          <w:szCs w:val="10"/>
          <w:lang w:eastAsia="pl-PL"/>
        </w:rPr>
      </w:pPr>
      <w:r w:rsidRPr="00DD5B1E">
        <w:rPr>
          <w:rFonts w:eastAsia="Times New Roman" w:cstheme="minorHAnsi"/>
          <w:i/>
          <w:iCs/>
          <w:sz w:val="10"/>
          <w:szCs w:val="10"/>
          <w:lang w:eastAsia="pl-PL"/>
        </w:rPr>
        <w:t>** opłata (cena) netto nie uwzględnia podatku od towarów i usług (VAT)</w:t>
      </w:r>
    </w:p>
    <w:p w:rsidR="00BD6ED6" w:rsidRDefault="008A0793" w:rsidP="00BD6ED6">
      <w:pPr>
        <w:spacing w:after="0" w:line="240" w:lineRule="auto"/>
        <w:ind w:left="789" w:hanging="505"/>
        <w:rPr>
          <w:rFonts w:cstheme="minorHAnsi"/>
          <w:i/>
          <w:sz w:val="12"/>
          <w:szCs w:val="12"/>
        </w:rPr>
      </w:pPr>
      <w:r w:rsidRPr="00DD5B1E">
        <w:rPr>
          <w:rFonts w:eastAsia="Times New Roman" w:cstheme="minorHAnsi"/>
          <w:i/>
          <w:iCs/>
          <w:sz w:val="10"/>
          <w:szCs w:val="10"/>
          <w:lang w:eastAsia="pl-PL"/>
        </w:rPr>
        <w:t xml:space="preserve">„Regulamin dla uczestników targów” jest dostępny na stronie </w:t>
      </w:r>
      <w:r w:rsidR="007346F9">
        <w:rPr>
          <w:rFonts w:eastAsia="Times New Roman" w:cstheme="minorHAnsi"/>
          <w:i/>
          <w:iCs/>
          <w:sz w:val="10"/>
          <w:szCs w:val="10"/>
          <w:lang w:eastAsia="pl-PL"/>
        </w:rPr>
        <w:t>WWW</w:t>
      </w:r>
    </w:p>
    <w:p w:rsidR="00BD6ED6" w:rsidRPr="00BD6ED6" w:rsidRDefault="00BD6ED6" w:rsidP="00BD6ED6">
      <w:pPr>
        <w:spacing w:after="0" w:line="240" w:lineRule="auto"/>
        <w:ind w:left="789" w:hanging="505"/>
        <w:rPr>
          <w:rFonts w:cstheme="minorHAnsi"/>
          <w:i/>
          <w:sz w:val="12"/>
          <w:szCs w:val="12"/>
        </w:rPr>
      </w:pPr>
    </w:p>
    <w:p w:rsidR="00A960AB" w:rsidRPr="00DD5B1E" w:rsidRDefault="008A0793" w:rsidP="00963F62">
      <w:pPr>
        <w:spacing w:after="0" w:line="240" w:lineRule="auto"/>
        <w:ind w:left="789" w:hanging="505"/>
        <w:rPr>
          <w:rFonts w:eastAsia="Times New Roman" w:cstheme="minorHAnsi"/>
          <w:sz w:val="10"/>
          <w:szCs w:val="10"/>
          <w:lang w:eastAsia="pl-PL"/>
        </w:rPr>
      </w:pPr>
      <w:r w:rsidRPr="00DD5B1E">
        <w:rPr>
          <w:rFonts w:eastAsia="Times New Roman" w:cstheme="minorHAnsi"/>
          <w:i/>
          <w:iCs/>
          <w:sz w:val="10"/>
          <w:szCs w:val="10"/>
          <w:lang w:eastAsia="pl-PL"/>
        </w:rPr>
        <w:t>Na życzenie Wystawcy Regulamin zostanie wysłany drogą pocztową.</w:t>
      </w:r>
    </w:p>
    <w:p w:rsidR="009D46DA" w:rsidRPr="00DD5B1E" w:rsidRDefault="009D46DA">
      <w:pPr>
        <w:spacing w:after="0" w:line="240" w:lineRule="auto"/>
        <w:ind w:left="789" w:hanging="505"/>
        <w:jc w:val="both"/>
        <w:rPr>
          <w:rFonts w:eastAsia="Times New Roman" w:cstheme="minorHAnsi"/>
          <w:sz w:val="10"/>
          <w:szCs w:val="10"/>
          <w:lang w:eastAsia="pl-PL"/>
        </w:rPr>
      </w:pPr>
    </w:p>
    <w:sectPr w:rsidR="009D46DA" w:rsidRPr="00DD5B1E" w:rsidSect="00324359">
      <w:head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58" w:rsidRDefault="00544958" w:rsidP="00284148">
      <w:pPr>
        <w:spacing w:after="0" w:line="240" w:lineRule="auto"/>
      </w:pPr>
      <w:r>
        <w:separator/>
      </w:r>
    </w:p>
  </w:endnote>
  <w:endnote w:type="continuationSeparator" w:id="0">
    <w:p w:rsidR="00544958" w:rsidRDefault="00544958" w:rsidP="002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58" w:rsidRDefault="00544958" w:rsidP="00284148">
      <w:pPr>
        <w:spacing w:after="0" w:line="240" w:lineRule="auto"/>
      </w:pPr>
      <w:r>
        <w:separator/>
      </w:r>
    </w:p>
  </w:footnote>
  <w:footnote w:type="continuationSeparator" w:id="0">
    <w:p w:rsidR="00544958" w:rsidRDefault="00544958" w:rsidP="0028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48" w:rsidRDefault="00284148" w:rsidP="002841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ECAED7" wp14:editId="41FC7880">
          <wp:extent cx="1671320" cy="80264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20" cy="80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71"/>
    <w:multiLevelType w:val="hybridMultilevel"/>
    <w:tmpl w:val="03228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3A2F"/>
    <w:multiLevelType w:val="multilevel"/>
    <w:tmpl w:val="7EFAD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2">
    <w:nsid w:val="047C324C"/>
    <w:multiLevelType w:val="multilevel"/>
    <w:tmpl w:val="8C342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3">
    <w:nsid w:val="05BB1786"/>
    <w:multiLevelType w:val="multilevel"/>
    <w:tmpl w:val="191821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abstractNum w:abstractNumId="4">
    <w:nsid w:val="0667484D"/>
    <w:multiLevelType w:val="multilevel"/>
    <w:tmpl w:val="F5AC5A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5">
    <w:nsid w:val="0BFA3636"/>
    <w:multiLevelType w:val="multilevel"/>
    <w:tmpl w:val="9AC892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6">
    <w:nsid w:val="17BA6280"/>
    <w:multiLevelType w:val="hybridMultilevel"/>
    <w:tmpl w:val="1DA8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35E9A"/>
    <w:multiLevelType w:val="hybridMultilevel"/>
    <w:tmpl w:val="EDFA23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CC85313"/>
    <w:multiLevelType w:val="multilevel"/>
    <w:tmpl w:val="769A6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080"/>
      </w:pPr>
      <w:rPr>
        <w:rFonts w:hint="default"/>
      </w:rPr>
    </w:lvl>
  </w:abstractNum>
  <w:abstractNum w:abstractNumId="9">
    <w:nsid w:val="2ADD09C3"/>
    <w:multiLevelType w:val="singleLevel"/>
    <w:tmpl w:val="45BC88BC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>
    <w:nsid w:val="328727CE"/>
    <w:multiLevelType w:val="multilevel"/>
    <w:tmpl w:val="6D2C9E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1">
    <w:nsid w:val="3B5E3EE3"/>
    <w:multiLevelType w:val="hybridMultilevel"/>
    <w:tmpl w:val="9D2888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F847947"/>
    <w:multiLevelType w:val="multilevel"/>
    <w:tmpl w:val="212AB0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32" w:hanging="552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15425"/>
    <w:multiLevelType w:val="multilevel"/>
    <w:tmpl w:val="B3A08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1080"/>
      </w:pPr>
      <w:rPr>
        <w:rFonts w:hint="default"/>
      </w:rPr>
    </w:lvl>
  </w:abstractNum>
  <w:abstractNum w:abstractNumId="14">
    <w:nsid w:val="474565A8"/>
    <w:multiLevelType w:val="hybridMultilevel"/>
    <w:tmpl w:val="671C20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9517854"/>
    <w:multiLevelType w:val="multilevel"/>
    <w:tmpl w:val="FB64BB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6">
    <w:nsid w:val="55D21927"/>
    <w:multiLevelType w:val="hybridMultilevel"/>
    <w:tmpl w:val="2416A0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EB479B7"/>
    <w:multiLevelType w:val="hybridMultilevel"/>
    <w:tmpl w:val="666EE4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2B762CA"/>
    <w:multiLevelType w:val="hybridMultilevel"/>
    <w:tmpl w:val="376C8A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BA2D4A"/>
    <w:multiLevelType w:val="hybridMultilevel"/>
    <w:tmpl w:val="48D213A8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0">
    <w:nsid w:val="69FC330E"/>
    <w:multiLevelType w:val="hybridMultilevel"/>
    <w:tmpl w:val="749C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D0104"/>
    <w:multiLevelType w:val="multilevel"/>
    <w:tmpl w:val="60BC79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080"/>
      </w:pPr>
      <w:rPr>
        <w:rFonts w:hint="default"/>
      </w:rPr>
    </w:lvl>
  </w:abstractNum>
  <w:abstractNum w:abstractNumId="22">
    <w:nsid w:val="799A519F"/>
    <w:multiLevelType w:val="multilevel"/>
    <w:tmpl w:val="0CCA1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23">
    <w:nsid w:val="79BB3C92"/>
    <w:multiLevelType w:val="hybridMultilevel"/>
    <w:tmpl w:val="E070DF5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F6C2E35"/>
    <w:multiLevelType w:val="multilevel"/>
    <w:tmpl w:val="C37AB7C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20"/>
  </w:num>
  <w:num w:numId="6">
    <w:abstractNumId w:val="17"/>
  </w:num>
  <w:num w:numId="7">
    <w:abstractNumId w:val="14"/>
  </w:num>
  <w:num w:numId="8">
    <w:abstractNumId w:val="8"/>
  </w:num>
  <w:num w:numId="9">
    <w:abstractNumId w:val="13"/>
  </w:num>
  <w:num w:numId="10">
    <w:abstractNumId w:val="22"/>
  </w:num>
  <w:num w:numId="11">
    <w:abstractNumId w:val="3"/>
  </w:num>
  <w:num w:numId="12">
    <w:abstractNumId w:val="21"/>
  </w:num>
  <w:num w:numId="13">
    <w:abstractNumId w:val="7"/>
  </w:num>
  <w:num w:numId="14">
    <w:abstractNumId w:val="19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11"/>
  </w:num>
  <w:num w:numId="20">
    <w:abstractNumId w:val="6"/>
  </w:num>
  <w:num w:numId="21">
    <w:abstractNumId w:val="23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D"/>
    <w:rsid w:val="00042509"/>
    <w:rsid w:val="00091156"/>
    <w:rsid w:val="000A121D"/>
    <w:rsid w:val="001436D7"/>
    <w:rsid w:val="001A00AB"/>
    <w:rsid w:val="00220D75"/>
    <w:rsid w:val="002811C7"/>
    <w:rsid w:val="00284148"/>
    <w:rsid w:val="00311A35"/>
    <w:rsid w:val="00324359"/>
    <w:rsid w:val="003952F9"/>
    <w:rsid w:val="00442EE2"/>
    <w:rsid w:val="00544958"/>
    <w:rsid w:val="006A535C"/>
    <w:rsid w:val="007346F9"/>
    <w:rsid w:val="007854C0"/>
    <w:rsid w:val="007A2438"/>
    <w:rsid w:val="007D7C0E"/>
    <w:rsid w:val="00816CDA"/>
    <w:rsid w:val="008353DF"/>
    <w:rsid w:val="008773FD"/>
    <w:rsid w:val="00892ACD"/>
    <w:rsid w:val="008A0793"/>
    <w:rsid w:val="008C4D39"/>
    <w:rsid w:val="00925421"/>
    <w:rsid w:val="009327A9"/>
    <w:rsid w:val="00963F62"/>
    <w:rsid w:val="009D46DA"/>
    <w:rsid w:val="009D630C"/>
    <w:rsid w:val="00A0788F"/>
    <w:rsid w:val="00A960AB"/>
    <w:rsid w:val="00AF2C9F"/>
    <w:rsid w:val="00B1264F"/>
    <w:rsid w:val="00BD2740"/>
    <w:rsid w:val="00BD6ED6"/>
    <w:rsid w:val="00BE52F9"/>
    <w:rsid w:val="00C417F9"/>
    <w:rsid w:val="00C53651"/>
    <w:rsid w:val="00C57A9E"/>
    <w:rsid w:val="00CC5FED"/>
    <w:rsid w:val="00D16BB1"/>
    <w:rsid w:val="00DB5715"/>
    <w:rsid w:val="00DD5B1E"/>
    <w:rsid w:val="00E30026"/>
    <w:rsid w:val="00EB6CFA"/>
    <w:rsid w:val="00F6555A"/>
    <w:rsid w:val="00F828D6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254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48"/>
  </w:style>
  <w:style w:type="paragraph" w:styleId="Stopka">
    <w:name w:val="footer"/>
    <w:basedOn w:val="Normalny"/>
    <w:link w:val="StopkaZnak"/>
    <w:uiPriority w:val="99"/>
    <w:unhideWhenUsed/>
    <w:rsid w:val="0028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254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148"/>
  </w:style>
  <w:style w:type="paragraph" w:styleId="Stopka">
    <w:name w:val="footer"/>
    <w:basedOn w:val="Normalny"/>
    <w:link w:val="StopkaZnak"/>
    <w:uiPriority w:val="99"/>
    <w:unhideWhenUsed/>
    <w:rsid w:val="0028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fawystawc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efawystaw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fawystawc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2045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Ożóg</dc:creator>
  <cp:lastModifiedBy>Kamil Piechowiak</cp:lastModifiedBy>
  <cp:revision>9</cp:revision>
  <cp:lastPrinted>2023-01-17T09:35:00Z</cp:lastPrinted>
  <dcterms:created xsi:type="dcterms:W3CDTF">2023-04-18T09:33:00Z</dcterms:created>
  <dcterms:modified xsi:type="dcterms:W3CDTF">2024-01-05T14:10:00Z</dcterms:modified>
</cp:coreProperties>
</file>